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E604F" w:rsidRPr="00DE604F" w:rsidRDefault="00DE604F" w:rsidP="00DE604F">
      <w:pPr>
        <w:spacing w:before="100" w:beforeAutospacing="1" w:after="100" w:afterAutospacing="1" w:line="240" w:lineRule="auto"/>
        <w:jc w:val="center"/>
        <w:rPr>
          <w:rFonts w:ascii="Calibri" w:eastAsia="Times New Roman" w:hAnsi="Calibri" w:cs="Times New Roman"/>
          <w:b/>
          <w:color w:val="1F497D"/>
        </w:rPr>
      </w:pPr>
      <w:bookmarkStart w:id="0" w:name="_GoBack"/>
      <w:bookmarkEnd w:id="0"/>
      <w:r w:rsidRPr="00DE604F">
        <w:rPr>
          <w:rFonts w:ascii="Calibri" w:eastAsia="Times New Roman" w:hAnsi="Calibri" w:cs="Times New Roman"/>
          <w:b/>
          <w:color w:val="1F497D"/>
        </w:rPr>
        <w:t>Attachment 21 Example and Explanation</w:t>
      </w:r>
    </w:p>
    <w:p w:rsidR="00DE604F" w:rsidRPr="00DE604F" w:rsidRDefault="00DE604F" w:rsidP="00DE604F">
      <w:pPr>
        <w:spacing w:before="100" w:beforeAutospacing="1" w:after="100" w:afterAutospacing="1" w:line="240" w:lineRule="auto"/>
        <w:rPr>
          <w:rFonts w:ascii="Calibri" w:eastAsia="Times New Roman" w:hAnsi="Calibri" w:cs="Times New Roman"/>
          <w:color w:val="1F497D"/>
        </w:rPr>
      </w:pPr>
      <w:r w:rsidRPr="00DE604F">
        <w:rPr>
          <w:rFonts w:ascii="Calibri" w:eastAsia="Times New Roman" w:hAnsi="Calibri" w:cs="Times New Roman"/>
          <w:color w:val="1F497D"/>
        </w:rPr>
        <w:t xml:space="preserve">Let me see if I can answer this way – if not, I am happy to have a call with you about this.  First, just to clarify, the threshold we use to measure compliance with this standard is 75% of cases meeting the CACs acceptance criteria are referred to the CAC for F/I’s.  </w:t>
      </w:r>
    </w:p>
    <w:p w:rsidR="00DE604F" w:rsidRPr="00DE604F" w:rsidRDefault="00DE604F" w:rsidP="00DE604F">
      <w:pPr>
        <w:spacing w:before="100" w:beforeAutospacing="1" w:after="100" w:afterAutospacing="1" w:line="240" w:lineRule="auto"/>
        <w:rPr>
          <w:rFonts w:ascii="Calibri" w:eastAsia="Times New Roman" w:hAnsi="Calibri" w:cs="Times New Roman"/>
          <w:color w:val="1F497D"/>
        </w:rPr>
      </w:pPr>
      <w:r w:rsidRPr="00DE604F">
        <w:rPr>
          <w:rFonts w:ascii="Calibri" w:eastAsia="Times New Roman" w:hAnsi="Calibri" w:cs="Times New Roman"/>
          <w:color w:val="1F497D"/>
        </w:rPr>
        <w:t xml:space="preserve">So – on attachment 21 you will record the number of cases each agency received </w:t>
      </w:r>
      <w:r w:rsidRPr="00DE604F">
        <w:rPr>
          <w:rFonts w:ascii="Calibri" w:eastAsia="Times New Roman" w:hAnsi="Calibri" w:cs="Times New Roman"/>
          <w:i/>
          <w:iCs/>
          <w:color w:val="1F497D"/>
          <w:u w:val="single"/>
        </w:rPr>
        <w:t xml:space="preserve">that meets your  acceptance criteria </w:t>
      </w:r>
      <w:r w:rsidRPr="00DE604F">
        <w:rPr>
          <w:rFonts w:ascii="Calibri" w:eastAsia="Times New Roman" w:hAnsi="Calibri" w:cs="Times New Roman"/>
          <w:color w:val="1F497D"/>
        </w:rPr>
        <w:t xml:space="preserve">in a separate column for that agency. It is common for the total number of all the agencies’ cases to exceed a number that when compared  mathematically to the total CAC numbers would not come out to 75% or more. This is because there is known crossover between the LE and CPS cases when they both have investigative responsibility.  The site reviewers will take this into consideration when conducting interviews with individual disciplines, reviewing the protocols and procedures for how referrals are made and how CPS and LE handle the collaboration of their joint investigations.  Where we find greater concern is when the CAC number is considerably higher and out of balance with the reported agency numbers.  </w:t>
      </w:r>
    </w:p>
    <w:p w:rsidR="00DE604F" w:rsidRPr="00DE604F" w:rsidRDefault="00DE604F" w:rsidP="00DE604F">
      <w:pPr>
        <w:spacing w:before="100" w:beforeAutospacing="1" w:after="100" w:afterAutospacing="1" w:line="240" w:lineRule="auto"/>
        <w:rPr>
          <w:rFonts w:ascii="Calibri" w:eastAsia="Times New Roman" w:hAnsi="Calibri" w:cs="Times New Roman"/>
          <w:color w:val="1F497D"/>
        </w:rPr>
      </w:pPr>
      <w:r w:rsidRPr="00DE604F">
        <w:rPr>
          <w:rFonts w:ascii="Calibri" w:eastAsia="Times New Roman" w:hAnsi="Calibri" w:cs="Times New Roman"/>
          <w:color w:val="1F497D"/>
        </w:rPr>
        <w:t>Below is an example.  If you were to use simple math to calculate this it would look as if  the CAC only saw 52% of the 136 cases.  But with further review of the overall CAC process, reviewers could determine that a large number of the 88 CPS cases were also reported by LE.  Ideally, a CAC and or agencies have the ability to separate these numbers, but if not, we try to be flexible and use other ways to help determine if they are meeting the 75% threshold.  If this is not clear or I haven’t answered your question – please let me know and we can talk more.</w:t>
      </w:r>
    </w:p>
    <w:tbl>
      <w:tblPr>
        <w:tblpPr w:leftFromText="171" w:rightFromText="171" w:vertAnchor="text"/>
        <w:tblW w:w="0" w:type="auto"/>
        <w:tblCellMar>
          <w:left w:w="0" w:type="dxa"/>
          <w:right w:w="0" w:type="dxa"/>
        </w:tblCellMar>
        <w:tblLook w:val="04A0" w:firstRow="1" w:lastRow="0" w:firstColumn="1" w:lastColumn="0" w:noHBand="0" w:noVBand="1"/>
      </w:tblPr>
      <w:tblGrid>
        <w:gridCol w:w="2092"/>
        <w:gridCol w:w="2045"/>
        <w:gridCol w:w="1712"/>
        <w:gridCol w:w="1643"/>
        <w:gridCol w:w="1644"/>
        <w:gridCol w:w="1644"/>
      </w:tblGrid>
      <w:tr w:rsidR="00DE604F" w:rsidRPr="00DE604F" w:rsidTr="00DE604F">
        <w:trPr>
          <w:trHeight w:val="392"/>
        </w:trPr>
        <w:tc>
          <w:tcPr>
            <w:tcW w:w="3015"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tcPr>
          <w:p w:rsidR="00DE604F" w:rsidRPr="00DE604F" w:rsidRDefault="00DE604F" w:rsidP="00DE604F">
            <w:pPr>
              <w:spacing w:before="100" w:beforeAutospacing="1" w:after="100" w:afterAutospacing="1" w:line="240" w:lineRule="auto"/>
              <w:rPr>
                <w:rFonts w:ascii="Arial" w:eastAsia="Times New Roman" w:hAnsi="Arial" w:cs="Arial"/>
                <w:sz w:val="24"/>
                <w:szCs w:val="24"/>
              </w:rPr>
            </w:pPr>
          </w:p>
          <w:p w:rsidR="00DE604F" w:rsidRPr="00DE604F" w:rsidRDefault="00DE604F" w:rsidP="00DE604F">
            <w:pPr>
              <w:spacing w:before="100" w:beforeAutospacing="1" w:after="100" w:afterAutospacing="1" w:line="240" w:lineRule="auto"/>
              <w:rPr>
                <w:rFonts w:ascii="Arial" w:eastAsia="Times New Roman" w:hAnsi="Arial" w:cs="Arial"/>
                <w:sz w:val="24"/>
                <w:szCs w:val="24"/>
              </w:rPr>
            </w:pPr>
          </w:p>
          <w:p w:rsidR="00DE604F" w:rsidRPr="00DE604F" w:rsidRDefault="00DE604F" w:rsidP="00DE604F">
            <w:pPr>
              <w:spacing w:before="100" w:beforeAutospacing="1" w:after="100" w:afterAutospacing="1" w:line="240" w:lineRule="auto"/>
              <w:rPr>
                <w:rFonts w:ascii="Arial" w:eastAsia="Times New Roman" w:hAnsi="Arial" w:cs="Arial"/>
                <w:sz w:val="24"/>
                <w:szCs w:val="24"/>
              </w:rPr>
            </w:pPr>
          </w:p>
        </w:tc>
        <w:tc>
          <w:tcPr>
            <w:tcW w:w="209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rsidR="00DE604F" w:rsidRPr="00DE604F" w:rsidRDefault="00DE604F" w:rsidP="00DE604F">
            <w:pPr>
              <w:spacing w:before="100" w:beforeAutospacing="1" w:after="100" w:afterAutospacing="1" w:line="240" w:lineRule="auto"/>
              <w:rPr>
                <w:rFonts w:ascii="Arial" w:eastAsia="Times New Roman" w:hAnsi="Arial" w:cs="Arial"/>
                <w:sz w:val="24"/>
                <w:szCs w:val="24"/>
              </w:rPr>
            </w:pPr>
            <w:r w:rsidRPr="00DE604F">
              <w:rPr>
                <w:rFonts w:ascii="Arial" w:eastAsia="Times New Roman" w:hAnsi="Arial" w:cs="Arial"/>
                <w:sz w:val="24"/>
                <w:szCs w:val="24"/>
              </w:rPr>
              <w:t xml:space="preserve">CAC </w:t>
            </w:r>
          </w:p>
          <w:p w:rsidR="00DE604F" w:rsidRPr="00DE604F" w:rsidRDefault="00DE604F" w:rsidP="00DE604F">
            <w:pPr>
              <w:spacing w:before="100" w:beforeAutospacing="1" w:after="100" w:afterAutospacing="1" w:line="240" w:lineRule="auto"/>
              <w:rPr>
                <w:rFonts w:ascii="Arial" w:eastAsia="Times New Roman" w:hAnsi="Arial" w:cs="Arial"/>
                <w:sz w:val="24"/>
                <w:szCs w:val="24"/>
              </w:rPr>
            </w:pPr>
            <w:r w:rsidRPr="00DE604F">
              <w:rPr>
                <w:rFonts w:ascii="Arial" w:eastAsia="Times New Roman" w:hAnsi="Arial" w:cs="Arial"/>
                <w:sz w:val="24"/>
                <w:szCs w:val="24"/>
              </w:rPr>
              <w:t xml:space="preserve">(total number served)                </w:t>
            </w:r>
          </w:p>
        </w:tc>
        <w:tc>
          <w:tcPr>
            <w:tcW w:w="2551"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rsidR="00DE604F" w:rsidRPr="00DE604F" w:rsidRDefault="00DE604F" w:rsidP="00DE604F">
            <w:pPr>
              <w:spacing w:before="100" w:beforeAutospacing="1" w:after="100" w:afterAutospacing="1" w:line="240" w:lineRule="auto"/>
              <w:rPr>
                <w:rFonts w:ascii="Arial" w:eastAsia="Times New Roman" w:hAnsi="Arial" w:cs="Arial"/>
                <w:sz w:val="24"/>
                <w:szCs w:val="24"/>
              </w:rPr>
            </w:pPr>
            <w:r w:rsidRPr="00DE604F">
              <w:rPr>
                <w:rFonts w:ascii="Arial" w:eastAsia="Times New Roman" w:hAnsi="Arial" w:cs="Arial"/>
                <w:sz w:val="24"/>
                <w:szCs w:val="24"/>
              </w:rPr>
              <w:t>CPS Agency:</w:t>
            </w:r>
          </w:p>
          <w:p w:rsidR="00DE604F" w:rsidRPr="00DE604F" w:rsidRDefault="00DE604F" w:rsidP="00DE604F">
            <w:pPr>
              <w:spacing w:before="100" w:beforeAutospacing="1" w:after="100" w:afterAutospacing="1" w:line="240" w:lineRule="auto"/>
              <w:rPr>
                <w:rFonts w:ascii="Arial" w:eastAsia="Times New Roman" w:hAnsi="Arial" w:cs="Arial"/>
                <w:sz w:val="24"/>
                <w:szCs w:val="24"/>
              </w:rPr>
            </w:pPr>
            <w:r w:rsidRPr="00DE604F">
              <w:rPr>
                <w:rFonts w:ascii="Arial" w:eastAsia="Times New Roman" w:hAnsi="Arial" w:cs="Arial"/>
              </w:rPr>
              <w:t>Office of Children’s Services</w:t>
            </w:r>
          </w:p>
        </w:tc>
        <w:tc>
          <w:tcPr>
            <w:tcW w:w="2551"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rsidR="00DE604F" w:rsidRPr="00DE604F" w:rsidRDefault="00DE604F" w:rsidP="00DE604F">
            <w:pPr>
              <w:spacing w:before="100" w:beforeAutospacing="1" w:after="100" w:afterAutospacing="1" w:line="240" w:lineRule="auto"/>
              <w:rPr>
                <w:rFonts w:ascii="Arial" w:eastAsia="Times New Roman" w:hAnsi="Arial" w:cs="Arial"/>
                <w:sz w:val="24"/>
                <w:szCs w:val="24"/>
              </w:rPr>
            </w:pPr>
            <w:r w:rsidRPr="00DE604F">
              <w:rPr>
                <w:rFonts w:ascii="Arial" w:eastAsia="Times New Roman" w:hAnsi="Arial" w:cs="Arial"/>
                <w:sz w:val="24"/>
                <w:szCs w:val="24"/>
              </w:rPr>
              <w:t>LE Agency:</w:t>
            </w:r>
          </w:p>
          <w:p w:rsidR="00DE604F" w:rsidRPr="00DE604F" w:rsidRDefault="00DE604F" w:rsidP="00DE604F">
            <w:pPr>
              <w:spacing w:before="100" w:beforeAutospacing="1" w:after="100" w:afterAutospacing="1" w:line="240" w:lineRule="auto"/>
              <w:rPr>
                <w:rFonts w:ascii="Arial" w:eastAsia="Times New Roman" w:hAnsi="Arial" w:cs="Arial"/>
                <w:sz w:val="24"/>
                <w:szCs w:val="24"/>
              </w:rPr>
            </w:pPr>
            <w:r w:rsidRPr="00DE604F">
              <w:rPr>
                <w:rFonts w:ascii="Arial" w:eastAsia="Times New Roman" w:hAnsi="Arial" w:cs="Arial"/>
              </w:rPr>
              <w:t>LE #1</w:t>
            </w:r>
          </w:p>
        </w:tc>
        <w:tc>
          <w:tcPr>
            <w:tcW w:w="2552"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rsidR="00DE604F" w:rsidRPr="00DE604F" w:rsidRDefault="00DE604F" w:rsidP="00DE604F">
            <w:pPr>
              <w:spacing w:before="100" w:beforeAutospacing="1" w:after="100" w:afterAutospacing="1" w:line="240" w:lineRule="auto"/>
              <w:rPr>
                <w:rFonts w:ascii="Arial" w:eastAsia="Times New Roman" w:hAnsi="Arial" w:cs="Arial"/>
                <w:sz w:val="24"/>
                <w:szCs w:val="24"/>
              </w:rPr>
            </w:pPr>
            <w:r w:rsidRPr="00DE604F">
              <w:rPr>
                <w:rFonts w:ascii="Arial" w:eastAsia="Times New Roman" w:hAnsi="Arial" w:cs="Arial"/>
                <w:sz w:val="24"/>
                <w:szCs w:val="24"/>
              </w:rPr>
              <w:t>LE Agency:</w:t>
            </w:r>
          </w:p>
          <w:p w:rsidR="00DE604F" w:rsidRPr="00DE604F" w:rsidRDefault="00DE604F" w:rsidP="00DE604F">
            <w:pPr>
              <w:spacing w:before="100" w:beforeAutospacing="1" w:after="100" w:afterAutospacing="1" w:line="240" w:lineRule="auto"/>
              <w:rPr>
                <w:rFonts w:ascii="Arial" w:eastAsia="Times New Roman" w:hAnsi="Arial" w:cs="Arial"/>
                <w:sz w:val="24"/>
                <w:szCs w:val="24"/>
              </w:rPr>
            </w:pPr>
            <w:r w:rsidRPr="00DE604F">
              <w:rPr>
                <w:rFonts w:ascii="Arial" w:eastAsia="Times New Roman" w:hAnsi="Arial" w:cs="Arial"/>
              </w:rPr>
              <w:t>LE #2</w:t>
            </w:r>
          </w:p>
        </w:tc>
        <w:tc>
          <w:tcPr>
            <w:tcW w:w="2552"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rsidR="00DE604F" w:rsidRPr="00DE604F" w:rsidRDefault="00DE604F" w:rsidP="00DE604F">
            <w:pPr>
              <w:spacing w:before="100" w:beforeAutospacing="1" w:after="100" w:afterAutospacing="1" w:line="240" w:lineRule="auto"/>
              <w:rPr>
                <w:rFonts w:ascii="Arial" w:eastAsia="Times New Roman" w:hAnsi="Arial" w:cs="Arial"/>
                <w:sz w:val="24"/>
                <w:szCs w:val="24"/>
              </w:rPr>
            </w:pPr>
            <w:r w:rsidRPr="00DE604F">
              <w:rPr>
                <w:rFonts w:ascii="Arial" w:eastAsia="Times New Roman" w:hAnsi="Arial" w:cs="Arial"/>
                <w:sz w:val="24"/>
                <w:szCs w:val="24"/>
              </w:rPr>
              <w:t>LE Agency:</w:t>
            </w:r>
          </w:p>
          <w:p w:rsidR="00DE604F" w:rsidRPr="00DE604F" w:rsidRDefault="00DE604F" w:rsidP="00DE604F">
            <w:pPr>
              <w:spacing w:before="100" w:beforeAutospacing="1" w:after="100" w:afterAutospacing="1" w:line="240" w:lineRule="auto"/>
              <w:rPr>
                <w:rFonts w:ascii="Arial" w:eastAsia="Times New Roman" w:hAnsi="Arial" w:cs="Arial"/>
                <w:sz w:val="24"/>
                <w:szCs w:val="24"/>
              </w:rPr>
            </w:pPr>
            <w:r w:rsidRPr="00DE604F">
              <w:rPr>
                <w:rFonts w:ascii="Arial" w:eastAsia="Times New Roman" w:hAnsi="Arial" w:cs="Arial"/>
              </w:rPr>
              <w:t>LE #3</w:t>
            </w:r>
          </w:p>
        </w:tc>
      </w:tr>
      <w:tr w:rsidR="00DE604F" w:rsidRPr="00DE604F" w:rsidTr="00DE604F">
        <w:trPr>
          <w:trHeight w:val="75"/>
        </w:trPr>
        <w:tc>
          <w:tcPr>
            <w:tcW w:w="3015"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tcPr>
          <w:p w:rsidR="00DE604F" w:rsidRPr="00DE604F" w:rsidRDefault="00DE604F" w:rsidP="00DE604F">
            <w:pPr>
              <w:spacing w:before="100" w:beforeAutospacing="1" w:after="100" w:afterAutospacing="1" w:line="240" w:lineRule="auto"/>
              <w:rPr>
                <w:rFonts w:ascii="Arial" w:eastAsia="Times New Roman" w:hAnsi="Arial" w:cs="Arial"/>
                <w:sz w:val="8"/>
                <w:szCs w:val="24"/>
              </w:rPr>
            </w:pPr>
          </w:p>
        </w:tc>
        <w:tc>
          <w:tcPr>
            <w:tcW w:w="2090" w:type="dxa"/>
            <w:tcBorders>
              <w:top w:val="nil"/>
              <w:left w:val="nil"/>
              <w:bottom w:val="single" w:sz="8" w:space="0" w:color="auto"/>
              <w:right w:val="single" w:sz="8" w:space="0" w:color="auto"/>
            </w:tcBorders>
            <w:shd w:val="clear" w:color="auto" w:fill="C0C0C0"/>
            <w:tcMar>
              <w:top w:w="0" w:type="dxa"/>
              <w:left w:w="108" w:type="dxa"/>
              <w:bottom w:w="0" w:type="dxa"/>
              <w:right w:w="108" w:type="dxa"/>
            </w:tcMar>
          </w:tcPr>
          <w:p w:rsidR="00DE604F" w:rsidRPr="00DE604F" w:rsidRDefault="00DE604F" w:rsidP="00DE604F">
            <w:pPr>
              <w:spacing w:before="100" w:beforeAutospacing="1" w:after="100" w:afterAutospacing="1" w:line="240" w:lineRule="auto"/>
              <w:rPr>
                <w:rFonts w:ascii="Arial" w:eastAsia="Times New Roman" w:hAnsi="Arial" w:cs="Arial"/>
                <w:sz w:val="8"/>
                <w:szCs w:val="24"/>
              </w:rPr>
            </w:pPr>
          </w:p>
        </w:tc>
        <w:tc>
          <w:tcPr>
            <w:tcW w:w="2551" w:type="dxa"/>
            <w:tcBorders>
              <w:top w:val="nil"/>
              <w:left w:val="nil"/>
              <w:bottom w:val="single" w:sz="8" w:space="0" w:color="auto"/>
              <w:right w:val="single" w:sz="8" w:space="0" w:color="auto"/>
            </w:tcBorders>
            <w:shd w:val="clear" w:color="auto" w:fill="C0C0C0"/>
            <w:tcMar>
              <w:top w:w="0" w:type="dxa"/>
              <w:left w:w="108" w:type="dxa"/>
              <w:bottom w:w="0" w:type="dxa"/>
              <w:right w:w="108" w:type="dxa"/>
            </w:tcMar>
          </w:tcPr>
          <w:p w:rsidR="00DE604F" w:rsidRPr="00DE604F" w:rsidRDefault="00DE604F" w:rsidP="00DE604F">
            <w:pPr>
              <w:spacing w:before="100" w:beforeAutospacing="1" w:after="100" w:afterAutospacing="1" w:line="240" w:lineRule="auto"/>
              <w:rPr>
                <w:rFonts w:ascii="Arial" w:eastAsia="Times New Roman" w:hAnsi="Arial" w:cs="Arial"/>
                <w:sz w:val="8"/>
                <w:szCs w:val="24"/>
              </w:rPr>
            </w:pPr>
          </w:p>
        </w:tc>
        <w:tc>
          <w:tcPr>
            <w:tcW w:w="2551" w:type="dxa"/>
            <w:tcBorders>
              <w:top w:val="nil"/>
              <w:left w:val="nil"/>
              <w:bottom w:val="single" w:sz="8" w:space="0" w:color="auto"/>
              <w:right w:val="single" w:sz="8" w:space="0" w:color="auto"/>
            </w:tcBorders>
            <w:shd w:val="clear" w:color="auto" w:fill="C0C0C0"/>
            <w:tcMar>
              <w:top w:w="0" w:type="dxa"/>
              <w:left w:w="108" w:type="dxa"/>
              <w:bottom w:w="0" w:type="dxa"/>
              <w:right w:w="108" w:type="dxa"/>
            </w:tcMar>
          </w:tcPr>
          <w:p w:rsidR="00DE604F" w:rsidRPr="00DE604F" w:rsidRDefault="00DE604F" w:rsidP="00DE604F">
            <w:pPr>
              <w:spacing w:before="100" w:beforeAutospacing="1" w:after="100" w:afterAutospacing="1" w:line="240" w:lineRule="auto"/>
              <w:rPr>
                <w:rFonts w:ascii="Arial" w:eastAsia="Times New Roman" w:hAnsi="Arial" w:cs="Arial"/>
                <w:sz w:val="8"/>
                <w:szCs w:val="24"/>
              </w:rPr>
            </w:pPr>
          </w:p>
        </w:tc>
        <w:tc>
          <w:tcPr>
            <w:tcW w:w="2552" w:type="dxa"/>
            <w:tcBorders>
              <w:top w:val="nil"/>
              <w:left w:val="nil"/>
              <w:bottom w:val="single" w:sz="8" w:space="0" w:color="auto"/>
              <w:right w:val="single" w:sz="8" w:space="0" w:color="auto"/>
            </w:tcBorders>
            <w:shd w:val="clear" w:color="auto" w:fill="C0C0C0"/>
            <w:tcMar>
              <w:top w:w="0" w:type="dxa"/>
              <w:left w:w="108" w:type="dxa"/>
              <w:bottom w:w="0" w:type="dxa"/>
              <w:right w:w="108" w:type="dxa"/>
            </w:tcMar>
          </w:tcPr>
          <w:p w:rsidR="00DE604F" w:rsidRPr="00DE604F" w:rsidRDefault="00DE604F" w:rsidP="00DE604F">
            <w:pPr>
              <w:spacing w:before="100" w:beforeAutospacing="1" w:after="100" w:afterAutospacing="1" w:line="240" w:lineRule="auto"/>
              <w:rPr>
                <w:rFonts w:ascii="Arial" w:eastAsia="Times New Roman" w:hAnsi="Arial" w:cs="Arial"/>
                <w:sz w:val="8"/>
                <w:szCs w:val="24"/>
              </w:rPr>
            </w:pPr>
          </w:p>
        </w:tc>
        <w:tc>
          <w:tcPr>
            <w:tcW w:w="2552" w:type="dxa"/>
            <w:tcBorders>
              <w:top w:val="nil"/>
              <w:left w:val="nil"/>
              <w:bottom w:val="single" w:sz="8" w:space="0" w:color="auto"/>
              <w:right w:val="single" w:sz="8" w:space="0" w:color="auto"/>
            </w:tcBorders>
            <w:shd w:val="clear" w:color="auto" w:fill="C0C0C0"/>
            <w:tcMar>
              <w:top w:w="0" w:type="dxa"/>
              <w:left w:w="108" w:type="dxa"/>
              <w:bottom w:w="0" w:type="dxa"/>
              <w:right w:w="108" w:type="dxa"/>
            </w:tcMar>
          </w:tcPr>
          <w:p w:rsidR="00DE604F" w:rsidRPr="00DE604F" w:rsidRDefault="00DE604F" w:rsidP="00DE604F">
            <w:pPr>
              <w:spacing w:before="100" w:beforeAutospacing="1" w:after="100" w:afterAutospacing="1" w:line="240" w:lineRule="auto"/>
              <w:rPr>
                <w:rFonts w:ascii="Arial" w:eastAsia="Times New Roman" w:hAnsi="Arial" w:cs="Arial"/>
                <w:sz w:val="8"/>
                <w:szCs w:val="24"/>
              </w:rPr>
            </w:pPr>
          </w:p>
        </w:tc>
      </w:tr>
      <w:tr w:rsidR="00DE604F" w:rsidRPr="00DE604F" w:rsidTr="00DE604F">
        <w:trPr>
          <w:trHeight w:val="75"/>
        </w:trPr>
        <w:tc>
          <w:tcPr>
            <w:tcW w:w="30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604F" w:rsidRPr="00DE604F" w:rsidRDefault="00DE604F" w:rsidP="00DE604F">
            <w:pPr>
              <w:spacing w:before="100" w:beforeAutospacing="1" w:after="100" w:afterAutospacing="1" w:line="75" w:lineRule="atLeast"/>
              <w:rPr>
                <w:rFonts w:ascii="Arial" w:eastAsia="Times New Roman" w:hAnsi="Arial" w:cs="Arial"/>
                <w:sz w:val="24"/>
                <w:szCs w:val="24"/>
              </w:rPr>
            </w:pPr>
            <w:r w:rsidRPr="00DE604F">
              <w:rPr>
                <w:rFonts w:ascii="Arial" w:eastAsia="Times New Roman" w:hAnsi="Arial" w:cs="Arial"/>
                <w:sz w:val="24"/>
                <w:szCs w:val="24"/>
              </w:rPr>
              <w:t>Sexual Abuse</w:t>
            </w:r>
          </w:p>
        </w:tc>
        <w:tc>
          <w:tcPr>
            <w:tcW w:w="2090" w:type="dxa"/>
            <w:tcBorders>
              <w:top w:val="nil"/>
              <w:left w:val="nil"/>
              <w:bottom w:val="single" w:sz="8" w:space="0" w:color="auto"/>
              <w:right w:val="single" w:sz="8" w:space="0" w:color="auto"/>
            </w:tcBorders>
            <w:tcMar>
              <w:top w:w="0" w:type="dxa"/>
              <w:left w:w="108" w:type="dxa"/>
              <w:bottom w:w="0" w:type="dxa"/>
              <w:right w:w="108" w:type="dxa"/>
            </w:tcMar>
            <w:hideMark/>
          </w:tcPr>
          <w:p w:rsidR="00DE604F" w:rsidRPr="00DE604F" w:rsidRDefault="00DE604F" w:rsidP="00DE604F">
            <w:pPr>
              <w:spacing w:before="100" w:beforeAutospacing="1" w:after="100" w:afterAutospacing="1" w:line="75" w:lineRule="atLeast"/>
              <w:rPr>
                <w:rFonts w:ascii="Arial" w:eastAsia="Times New Roman" w:hAnsi="Arial" w:cs="Arial"/>
                <w:sz w:val="24"/>
                <w:szCs w:val="24"/>
              </w:rPr>
            </w:pPr>
            <w:r w:rsidRPr="00DE604F">
              <w:rPr>
                <w:rFonts w:ascii="Arial" w:eastAsia="Times New Roman" w:hAnsi="Arial" w:cs="Arial"/>
              </w:rPr>
              <w:t>60</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DE604F" w:rsidRPr="00DE604F" w:rsidRDefault="00DE604F" w:rsidP="00DE604F">
            <w:pPr>
              <w:spacing w:before="100" w:beforeAutospacing="1" w:after="100" w:afterAutospacing="1" w:line="75" w:lineRule="atLeast"/>
              <w:rPr>
                <w:rFonts w:ascii="Arial" w:eastAsia="Times New Roman" w:hAnsi="Arial" w:cs="Arial"/>
                <w:sz w:val="24"/>
                <w:szCs w:val="24"/>
              </w:rPr>
            </w:pPr>
            <w:r w:rsidRPr="00DE604F">
              <w:rPr>
                <w:rFonts w:ascii="Arial" w:eastAsia="Times New Roman" w:hAnsi="Arial" w:cs="Arial"/>
              </w:rPr>
              <w:t>65</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DE604F" w:rsidRPr="00DE604F" w:rsidRDefault="00DE604F" w:rsidP="00DE604F">
            <w:pPr>
              <w:spacing w:before="100" w:beforeAutospacing="1" w:after="100" w:afterAutospacing="1" w:line="75" w:lineRule="atLeast"/>
              <w:rPr>
                <w:rFonts w:ascii="Arial" w:eastAsia="Times New Roman" w:hAnsi="Arial" w:cs="Arial"/>
                <w:sz w:val="24"/>
                <w:szCs w:val="24"/>
              </w:rPr>
            </w:pPr>
            <w:r w:rsidRPr="00DE604F">
              <w:rPr>
                <w:rFonts w:ascii="Arial" w:eastAsia="Times New Roman" w:hAnsi="Arial" w:cs="Arial"/>
              </w:rPr>
              <w:t>25</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DE604F" w:rsidRPr="00DE604F" w:rsidRDefault="00DE604F" w:rsidP="00DE604F">
            <w:pPr>
              <w:spacing w:before="100" w:beforeAutospacing="1" w:after="100" w:afterAutospacing="1" w:line="75" w:lineRule="atLeast"/>
              <w:rPr>
                <w:rFonts w:ascii="Arial" w:eastAsia="Times New Roman" w:hAnsi="Arial" w:cs="Arial"/>
                <w:sz w:val="24"/>
                <w:szCs w:val="24"/>
              </w:rPr>
            </w:pPr>
            <w:r w:rsidRPr="00DE604F">
              <w:rPr>
                <w:rFonts w:ascii="Arial" w:eastAsia="Times New Roman" w:hAnsi="Arial" w:cs="Arial"/>
              </w:rPr>
              <w:t>5</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DE604F" w:rsidRPr="00DE604F" w:rsidRDefault="00DE604F" w:rsidP="00DE604F">
            <w:pPr>
              <w:spacing w:before="100" w:beforeAutospacing="1" w:after="100" w:afterAutospacing="1" w:line="75" w:lineRule="atLeast"/>
              <w:rPr>
                <w:rFonts w:ascii="Arial" w:eastAsia="Times New Roman" w:hAnsi="Arial" w:cs="Arial"/>
                <w:sz w:val="24"/>
                <w:szCs w:val="24"/>
              </w:rPr>
            </w:pPr>
            <w:r w:rsidRPr="00DE604F">
              <w:rPr>
                <w:rFonts w:ascii="Arial" w:eastAsia="Times New Roman" w:hAnsi="Arial" w:cs="Arial"/>
              </w:rPr>
              <w:t>12</w:t>
            </w:r>
          </w:p>
        </w:tc>
      </w:tr>
      <w:tr w:rsidR="00DE604F" w:rsidRPr="00DE604F" w:rsidTr="00DE604F">
        <w:trPr>
          <w:trHeight w:val="75"/>
        </w:trPr>
        <w:tc>
          <w:tcPr>
            <w:tcW w:w="30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604F" w:rsidRPr="00DE604F" w:rsidRDefault="00DE604F" w:rsidP="00DE604F">
            <w:pPr>
              <w:spacing w:before="100" w:beforeAutospacing="1" w:after="100" w:afterAutospacing="1" w:line="75" w:lineRule="atLeast"/>
              <w:rPr>
                <w:rFonts w:ascii="Arial" w:eastAsia="Times New Roman" w:hAnsi="Arial" w:cs="Arial"/>
                <w:sz w:val="24"/>
                <w:szCs w:val="24"/>
              </w:rPr>
            </w:pPr>
            <w:r w:rsidRPr="00DE604F">
              <w:rPr>
                <w:rFonts w:ascii="Arial" w:eastAsia="Times New Roman" w:hAnsi="Arial" w:cs="Arial"/>
                <w:sz w:val="24"/>
                <w:szCs w:val="24"/>
              </w:rPr>
              <w:t>Physical Abuse</w:t>
            </w:r>
          </w:p>
        </w:tc>
        <w:tc>
          <w:tcPr>
            <w:tcW w:w="2090" w:type="dxa"/>
            <w:tcBorders>
              <w:top w:val="nil"/>
              <w:left w:val="nil"/>
              <w:bottom w:val="single" w:sz="8" w:space="0" w:color="auto"/>
              <w:right w:val="single" w:sz="8" w:space="0" w:color="auto"/>
            </w:tcBorders>
            <w:tcMar>
              <w:top w:w="0" w:type="dxa"/>
              <w:left w:w="108" w:type="dxa"/>
              <w:bottom w:w="0" w:type="dxa"/>
              <w:right w:w="108" w:type="dxa"/>
            </w:tcMar>
            <w:hideMark/>
          </w:tcPr>
          <w:p w:rsidR="00DE604F" w:rsidRPr="00DE604F" w:rsidRDefault="00DE604F" w:rsidP="00DE604F">
            <w:pPr>
              <w:spacing w:before="100" w:beforeAutospacing="1" w:after="100" w:afterAutospacing="1" w:line="75" w:lineRule="atLeast"/>
              <w:rPr>
                <w:rFonts w:ascii="Arial" w:eastAsia="Times New Roman" w:hAnsi="Arial" w:cs="Arial"/>
                <w:sz w:val="24"/>
                <w:szCs w:val="24"/>
              </w:rPr>
            </w:pPr>
            <w:r w:rsidRPr="00DE604F">
              <w:rPr>
                <w:rFonts w:ascii="Arial" w:eastAsia="Times New Roman" w:hAnsi="Arial" w:cs="Arial"/>
              </w:rPr>
              <w:t>10</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DE604F" w:rsidRPr="00DE604F" w:rsidRDefault="00DE604F" w:rsidP="00DE604F">
            <w:pPr>
              <w:spacing w:before="100" w:beforeAutospacing="1" w:after="100" w:afterAutospacing="1" w:line="75" w:lineRule="atLeast"/>
              <w:rPr>
                <w:rFonts w:ascii="Arial" w:eastAsia="Times New Roman" w:hAnsi="Arial" w:cs="Arial"/>
                <w:sz w:val="24"/>
                <w:szCs w:val="24"/>
              </w:rPr>
            </w:pPr>
            <w:r w:rsidRPr="00DE604F">
              <w:rPr>
                <w:rFonts w:ascii="Arial" w:eastAsia="Times New Roman" w:hAnsi="Arial" w:cs="Arial"/>
              </w:rPr>
              <w:t>20</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DE604F" w:rsidRPr="00DE604F" w:rsidRDefault="00DE604F" w:rsidP="00DE604F">
            <w:pPr>
              <w:spacing w:before="100" w:beforeAutospacing="1" w:after="100" w:afterAutospacing="1" w:line="75" w:lineRule="atLeast"/>
              <w:rPr>
                <w:rFonts w:ascii="Arial" w:eastAsia="Times New Roman" w:hAnsi="Arial" w:cs="Arial"/>
                <w:sz w:val="24"/>
                <w:szCs w:val="24"/>
              </w:rPr>
            </w:pPr>
            <w:r w:rsidRPr="00DE604F">
              <w:rPr>
                <w:rFonts w:ascii="Arial" w:eastAsia="Times New Roman" w:hAnsi="Arial" w:cs="Arial"/>
              </w:rPr>
              <w:t>2</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DE604F" w:rsidRPr="00DE604F" w:rsidRDefault="00DE604F" w:rsidP="00DE604F">
            <w:pPr>
              <w:spacing w:before="100" w:beforeAutospacing="1" w:after="100" w:afterAutospacing="1" w:line="75" w:lineRule="atLeast"/>
              <w:rPr>
                <w:rFonts w:ascii="Arial" w:eastAsia="Times New Roman" w:hAnsi="Arial" w:cs="Arial"/>
                <w:sz w:val="24"/>
                <w:szCs w:val="24"/>
              </w:rPr>
            </w:pPr>
            <w:r w:rsidRPr="00DE604F">
              <w:rPr>
                <w:rFonts w:ascii="Arial" w:eastAsia="Times New Roman" w:hAnsi="Arial" w:cs="Arial"/>
              </w:rPr>
              <w:t>0</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DE604F" w:rsidRPr="00DE604F" w:rsidRDefault="00DE604F" w:rsidP="00DE604F">
            <w:pPr>
              <w:spacing w:before="100" w:beforeAutospacing="1" w:after="100" w:afterAutospacing="1" w:line="75" w:lineRule="atLeast"/>
              <w:rPr>
                <w:rFonts w:ascii="Arial" w:eastAsia="Times New Roman" w:hAnsi="Arial" w:cs="Arial"/>
                <w:sz w:val="24"/>
                <w:szCs w:val="24"/>
              </w:rPr>
            </w:pPr>
            <w:r w:rsidRPr="00DE604F">
              <w:rPr>
                <w:rFonts w:ascii="Arial" w:eastAsia="Times New Roman" w:hAnsi="Arial" w:cs="Arial"/>
              </w:rPr>
              <w:t>3</w:t>
            </w:r>
          </w:p>
        </w:tc>
      </w:tr>
      <w:tr w:rsidR="00DE604F" w:rsidRPr="00DE604F" w:rsidTr="00DE604F">
        <w:trPr>
          <w:trHeight w:val="75"/>
        </w:trPr>
        <w:tc>
          <w:tcPr>
            <w:tcW w:w="30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604F" w:rsidRPr="00DE604F" w:rsidRDefault="00DE604F" w:rsidP="00DE604F">
            <w:pPr>
              <w:spacing w:before="100" w:beforeAutospacing="1" w:after="100" w:afterAutospacing="1" w:line="75" w:lineRule="atLeast"/>
              <w:rPr>
                <w:rFonts w:ascii="Arial" w:eastAsia="Times New Roman" w:hAnsi="Arial" w:cs="Arial"/>
                <w:sz w:val="24"/>
                <w:szCs w:val="24"/>
              </w:rPr>
            </w:pPr>
            <w:r w:rsidRPr="00DE604F">
              <w:rPr>
                <w:rFonts w:ascii="Arial" w:eastAsia="Times New Roman" w:hAnsi="Arial" w:cs="Arial"/>
                <w:sz w:val="24"/>
                <w:szCs w:val="24"/>
              </w:rPr>
              <w:t>Neglect</w:t>
            </w:r>
          </w:p>
        </w:tc>
        <w:tc>
          <w:tcPr>
            <w:tcW w:w="2090" w:type="dxa"/>
            <w:tcBorders>
              <w:top w:val="nil"/>
              <w:left w:val="nil"/>
              <w:bottom w:val="single" w:sz="8" w:space="0" w:color="auto"/>
              <w:right w:val="single" w:sz="8" w:space="0" w:color="auto"/>
            </w:tcBorders>
            <w:tcMar>
              <w:top w:w="0" w:type="dxa"/>
              <w:left w:w="108" w:type="dxa"/>
              <w:bottom w:w="0" w:type="dxa"/>
              <w:right w:w="108" w:type="dxa"/>
            </w:tcMar>
            <w:hideMark/>
          </w:tcPr>
          <w:p w:rsidR="00DE604F" w:rsidRPr="00DE604F" w:rsidRDefault="00DE604F" w:rsidP="00DE604F">
            <w:pPr>
              <w:spacing w:before="100" w:beforeAutospacing="1" w:after="100" w:afterAutospacing="1" w:line="75" w:lineRule="atLeast"/>
              <w:rPr>
                <w:rFonts w:ascii="Arial" w:eastAsia="Times New Roman" w:hAnsi="Arial" w:cs="Arial"/>
                <w:sz w:val="24"/>
                <w:szCs w:val="24"/>
              </w:rPr>
            </w:pPr>
            <w:r w:rsidRPr="00DE604F">
              <w:rPr>
                <w:rFonts w:ascii="Arial" w:eastAsia="Times New Roman" w:hAnsi="Arial" w:cs="Arial"/>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DE604F" w:rsidRPr="00DE604F" w:rsidRDefault="00DE604F" w:rsidP="00DE604F">
            <w:pPr>
              <w:spacing w:before="100" w:beforeAutospacing="1" w:after="100" w:afterAutospacing="1" w:line="75" w:lineRule="atLeast"/>
              <w:rPr>
                <w:rFonts w:ascii="Arial" w:eastAsia="Times New Roman" w:hAnsi="Arial" w:cs="Arial"/>
                <w:sz w:val="24"/>
                <w:szCs w:val="24"/>
              </w:rPr>
            </w:pPr>
            <w:r w:rsidRPr="00DE604F">
              <w:rPr>
                <w:rFonts w:ascii="Arial" w:eastAsia="Times New Roman" w:hAnsi="Arial" w:cs="Arial"/>
                <w:sz w:val="24"/>
                <w:szCs w:val="24"/>
              </w:rPr>
              <w:t>3</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DE604F" w:rsidRPr="00DE604F" w:rsidRDefault="00DE604F" w:rsidP="00DE604F">
            <w:pPr>
              <w:spacing w:before="100" w:beforeAutospacing="1" w:after="100" w:afterAutospacing="1" w:line="75" w:lineRule="atLeast"/>
              <w:rPr>
                <w:rFonts w:ascii="Arial" w:eastAsia="Times New Roman" w:hAnsi="Arial" w:cs="Arial"/>
                <w:sz w:val="24"/>
                <w:szCs w:val="24"/>
              </w:rPr>
            </w:pPr>
            <w:r w:rsidRPr="00DE604F">
              <w:rPr>
                <w:rFonts w:ascii="Arial" w:eastAsia="Times New Roman" w:hAnsi="Arial" w:cs="Arial"/>
              </w:rPr>
              <w:t>     </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DE604F" w:rsidRPr="00DE604F" w:rsidRDefault="00DE604F" w:rsidP="00DE604F">
            <w:pPr>
              <w:spacing w:before="100" w:beforeAutospacing="1" w:after="100" w:afterAutospacing="1" w:line="75" w:lineRule="atLeast"/>
              <w:rPr>
                <w:rFonts w:ascii="Arial" w:eastAsia="Times New Roman" w:hAnsi="Arial" w:cs="Arial"/>
                <w:sz w:val="24"/>
                <w:szCs w:val="24"/>
              </w:rPr>
            </w:pPr>
            <w:r w:rsidRPr="00DE604F">
              <w:rPr>
                <w:rFonts w:ascii="Arial" w:eastAsia="Times New Roman" w:hAnsi="Arial" w:cs="Arial"/>
              </w:rPr>
              <w:t>0</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DE604F" w:rsidRPr="00DE604F" w:rsidRDefault="00DE604F" w:rsidP="00DE604F">
            <w:pPr>
              <w:spacing w:before="100" w:beforeAutospacing="1" w:after="100" w:afterAutospacing="1" w:line="75" w:lineRule="atLeast"/>
              <w:rPr>
                <w:rFonts w:ascii="Arial" w:eastAsia="Times New Roman" w:hAnsi="Arial" w:cs="Arial"/>
                <w:sz w:val="24"/>
                <w:szCs w:val="24"/>
              </w:rPr>
            </w:pPr>
            <w:r w:rsidRPr="00DE604F">
              <w:rPr>
                <w:rFonts w:ascii="Arial" w:eastAsia="Times New Roman" w:hAnsi="Arial" w:cs="Arial"/>
              </w:rPr>
              <w:t>     </w:t>
            </w:r>
          </w:p>
        </w:tc>
      </w:tr>
      <w:tr w:rsidR="00DE604F" w:rsidRPr="00DE604F" w:rsidTr="00DE604F">
        <w:trPr>
          <w:trHeight w:val="75"/>
        </w:trPr>
        <w:tc>
          <w:tcPr>
            <w:tcW w:w="30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604F" w:rsidRPr="00DE604F" w:rsidRDefault="00DE604F" w:rsidP="00DE604F">
            <w:pPr>
              <w:spacing w:before="100" w:beforeAutospacing="1" w:after="100" w:afterAutospacing="1" w:line="75" w:lineRule="atLeast"/>
              <w:rPr>
                <w:rFonts w:ascii="Arial" w:eastAsia="Times New Roman" w:hAnsi="Arial" w:cs="Arial"/>
                <w:sz w:val="24"/>
                <w:szCs w:val="24"/>
              </w:rPr>
            </w:pPr>
            <w:r w:rsidRPr="00DE604F">
              <w:rPr>
                <w:rFonts w:ascii="Arial" w:eastAsia="Times New Roman" w:hAnsi="Arial" w:cs="Arial"/>
                <w:sz w:val="24"/>
                <w:szCs w:val="24"/>
              </w:rPr>
              <w:t>Witness to Violence</w:t>
            </w:r>
          </w:p>
        </w:tc>
        <w:tc>
          <w:tcPr>
            <w:tcW w:w="2090" w:type="dxa"/>
            <w:tcBorders>
              <w:top w:val="nil"/>
              <w:left w:val="nil"/>
              <w:bottom w:val="single" w:sz="8" w:space="0" w:color="auto"/>
              <w:right w:val="single" w:sz="8" w:space="0" w:color="auto"/>
            </w:tcBorders>
            <w:tcMar>
              <w:top w:w="0" w:type="dxa"/>
              <w:left w:w="108" w:type="dxa"/>
              <w:bottom w:w="0" w:type="dxa"/>
              <w:right w:w="108" w:type="dxa"/>
            </w:tcMar>
          </w:tcPr>
          <w:p w:rsidR="00DE604F" w:rsidRPr="00DE604F" w:rsidRDefault="00DE604F" w:rsidP="00DE604F">
            <w:pPr>
              <w:spacing w:before="100" w:beforeAutospacing="1" w:after="100" w:afterAutospacing="1" w:line="240" w:lineRule="auto"/>
              <w:rPr>
                <w:rFonts w:ascii="Arial" w:eastAsia="Times New Roman" w:hAnsi="Arial" w:cs="Arial"/>
                <w:sz w:val="8"/>
                <w:szCs w:val="24"/>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DE604F" w:rsidRPr="00DE604F" w:rsidRDefault="00DE604F" w:rsidP="00DE604F">
            <w:pPr>
              <w:spacing w:after="0" w:line="240" w:lineRule="auto"/>
              <w:rPr>
                <w:rFonts w:ascii="Times New Roman" w:eastAsia="Times New Roman" w:hAnsi="Times New Roman" w:cs="Times New Roman"/>
                <w:sz w:val="8"/>
                <w:szCs w:val="24"/>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DE604F" w:rsidRPr="00DE604F" w:rsidRDefault="00DE604F" w:rsidP="00DE604F">
            <w:pPr>
              <w:spacing w:before="100" w:beforeAutospacing="1" w:after="100" w:afterAutospacing="1" w:line="75" w:lineRule="atLeast"/>
              <w:rPr>
                <w:rFonts w:ascii="Arial" w:eastAsia="Times New Roman" w:hAnsi="Arial" w:cs="Arial"/>
                <w:sz w:val="24"/>
                <w:szCs w:val="24"/>
              </w:rPr>
            </w:pPr>
            <w:r w:rsidRPr="00DE604F">
              <w:rPr>
                <w:rFonts w:ascii="Arial" w:eastAsia="Times New Roman" w:hAnsi="Arial" w:cs="Arial"/>
              </w:rPr>
              <w:t>     </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DE604F" w:rsidRPr="00DE604F" w:rsidRDefault="00DE604F" w:rsidP="00DE604F">
            <w:pPr>
              <w:spacing w:before="100" w:beforeAutospacing="1" w:after="100" w:afterAutospacing="1" w:line="75" w:lineRule="atLeast"/>
              <w:rPr>
                <w:rFonts w:ascii="Arial" w:eastAsia="Times New Roman" w:hAnsi="Arial" w:cs="Arial"/>
                <w:sz w:val="24"/>
                <w:szCs w:val="24"/>
              </w:rPr>
            </w:pPr>
            <w:r w:rsidRPr="00DE604F">
              <w:rPr>
                <w:rFonts w:ascii="Arial" w:eastAsia="Times New Roman" w:hAnsi="Arial" w:cs="Arial"/>
              </w:rPr>
              <w:t>0</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DE604F" w:rsidRPr="00DE604F" w:rsidRDefault="00DE604F" w:rsidP="00DE604F">
            <w:pPr>
              <w:spacing w:before="100" w:beforeAutospacing="1" w:after="100" w:afterAutospacing="1" w:line="75" w:lineRule="atLeast"/>
              <w:rPr>
                <w:rFonts w:ascii="Arial" w:eastAsia="Times New Roman" w:hAnsi="Arial" w:cs="Arial"/>
                <w:sz w:val="24"/>
                <w:szCs w:val="24"/>
              </w:rPr>
            </w:pPr>
            <w:r w:rsidRPr="00DE604F">
              <w:rPr>
                <w:rFonts w:ascii="Arial" w:eastAsia="Times New Roman" w:hAnsi="Arial" w:cs="Arial"/>
              </w:rPr>
              <w:t>     </w:t>
            </w:r>
          </w:p>
        </w:tc>
      </w:tr>
      <w:tr w:rsidR="00DE604F" w:rsidRPr="00DE604F" w:rsidTr="00DE604F">
        <w:trPr>
          <w:trHeight w:val="75"/>
        </w:trPr>
        <w:tc>
          <w:tcPr>
            <w:tcW w:w="30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604F" w:rsidRPr="00DE604F" w:rsidRDefault="00DE604F" w:rsidP="00DE604F">
            <w:pPr>
              <w:spacing w:before="100" w:beforeAutospacing="1" w:after="100" w:afterAutospacing="1" w:line="75" w:lineRule="atLeast"/>
              <w:rPr>
                <w:rFonts w:ascii="Arial" w:eastAsia="Times New Roman" w:hAnsi="Arial" w:cs="Arial"/>
                <w:sz w:val="24"/>
                <w:szCs w:val="24"/>
              </w:rPr>
            </w:pPr>
            <w:r w:rsidRPr="00DE604F">
              <w:rPr>
                <w:rFonts w:ascii="Arial" w:eastAsia="Times New Roman" w:hAnsi="Arial" w:cs="Arial"/>
                <w:sz w:val="24"/>
                <w:szCs w:val="24"/>
              </w:rPr>
              <w:t>Drug Endangered</w:t>
            </w:r>
          </w:p>
        </w:tc>
        <w:tc>
          <w:tcPr>
            <w:tcW w:w="2090" w:type="dxa"/>
            <w:tcBorders>
              <w:top w:val="nil"/>
              <w:left w:val="nil"/>
              <w:bottom w:val="single" w:sz="8" w:space="0" w:color="auto"/>
              <w:right w:val="single" w:sz="8" w:space="0" w:color="auto"/>
            </w:tcBorders>
            <w:tcMar>
              <w:top w:w="0" w:type="dxa"/>
              <w:left w:w="108" w:type="dxa"/>
              <w:bottom w:w="0" w:type="dxa"/>
              <w:right w:w="108" w:type="dxa"/>
            </w:tcMar>
            <w:hideMark/>
          </w:tcPr>
          <w:p w:rsidR="00DE604F" w:rsidRPr="00DE604F" w:rsidRDefault="00DE604F" w:rsidP="00DE604F">
            <w:pPr>
              <w:spacing w:before="100" w:beforeAutospacing="1" w:after="100" w:afterAutospacing="1" w:line="75" w:lineRule="atLeast"/>
              <w:rPr>
                <w:rFonts w:ascii="Arial" w:eastAsia="Times New Roman" w:hAnsi="Arial" w:cs="Arial"/>
                <w:sz w:val="24"/>
                <w:szCs w:val="24"/>
              </w:rPr>
            </w:pPr>
            <w:r w:rsidRPr="00DE604F">
              <w:rPr>
                <w:rFonts w:ascii="Arial" w:eastAsia="Times New Roman" w:hAnsi="Arial" w:cs="Arial"/>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DE604F" w:rsidRPr="00DE604F" w:rsidRDefault="00DE604F" w:rsidP="00DE604F">
            <w:pPr>
              <w:spacing w:after="0" w:line="240" w:lineRule="auto"/>
              <w:rPr>
                <w:rFonts w:ascii="Times New Roman" w:eastAsia="Times New Roman" w:hAnsi="Times New Roman" w:cs="Times New Roman"/>
                <w:sz w:val="8"/>
                <w:szCs w:val="24"/>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DE604F" w:rsidRPr="00DE604F" w:rsidRDefault="00DE604F" w:rsidP="00DE604F">
            <w:pPr>
              <w:spacing w:before="100" w:beforeAutospacing="1" w:after="100" w:afterAutospacing="1" w:line="75" w:lineRule="atLeast"/>
              <w:rPr>
                <w:rFonts w:ascii="Arial" w:eastAsia="Times New Roman" w:hAnsi="Arial" w:cs="Arial"/>
                <w:sz w:val="24"/>
                <w:szCs w:val="24"/>
              </w:rPr>
            </w:pPr>
            <w:r w:rsidRPr="00DE604F">
              <w:rPr>
                <w:rFonts w:ascii="Arial" w:eastAsia="Times New Roman" w:hAnsi="Arial" w:cs="Arial"/>
              </w:rPr>
              <w:t>     </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DE604F" w:rsidRPr="00DE604F" w:rsidRDefault="00DE604F" w:rsidP="00DE604F">
            <w:pPr>
              <w:spacing w:before="100" w:beforeAutospacing="1" w:after="100" w:afterAutospacing="1" w:line="75" w:lineRule="atLeast"/>
              <w:rPr>
                <w:rFonts w:ascii="Arial" w:eastAsia="Times New Roman" w:hAnsi="Arial" w:cs="Arial"/>
                <w:sz w:val="24"/>
                <w:szCs w:val="24"/>
              </w:rPr>
            </w:pPr>
            <w:r w:rsidRPr="00DE604F">
              <w:rPr>
                <w:rFonts w:ascii="Arial" w:eastAsia="Times New Roman" w:hAnsi="Arial" w:cs="Arial"/>
              </w:rPr>
              <w:t>0</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DE604F" w:rsidRPr="00DE604F" w:rsidRDefault="00DE604F" w:rsidP="00DE604F">
            <w:pPr>
              <w:spacing w:before="100" w:beforeAutospacing="1" w:after="100" w:afterAutospacing="1" w:line="75" w:lineRule="atLeast"/>
              <w:rPr>
                <w:rFonts w:ascii="Arial" w:eastAsia="Times New Roman" w:hAnsi="Arial" w:cs="Arial"/>
                <w:sz w:val="24"/>
                <w:szCs w:val="24"/>
              </w:rPr>
            </w:pPr>
            <w:r w:rsidRPr="00DE604F">
              <w:rPr>
                <w:rFonts w:ascii="Arial" w:eastAsia="Times New Roman" w:hAnsi="Arial" w:cs="Arial"/>
              </w:rPr>
              <w:t>     </w:t>
            </w:r>
          </w:p>
        </w:tc>
      </w:tr>
      <w:tr w:rsidR="00DE604F" w:rsidRPr="00DE604F" w:rsidTr="00DE604F">
        <w:trPr>
          <w:trHeight w:val="75"/>
        </w:trPr>
        <w:tc>
          <w:tcPr>
            <w:tcW w:w="30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604F" w:rsidRPr="00DE604F" w:rsidRDefault="00DE604F" w:rsidP="00DE604F">
            <w:pPr>
              <w:spacing w:before="100" w:beforeAutospacing="1" w:after="100" w:afterAutospacing="1" w:line="75" w:lineRule="atLeast"/>
              <w:rPr>
                <w:rFonts w:ascii="Arial" w:eastAsia="Times New Roman" w:hAnsi="Arial" w:cs="Arial"/>
                <w:sz w:val="24"/>
                <w:szCs w:val="24"/>
              </w:rPr>
            </w:pPr>
            <w:r w:rsidRPr="00DE604F">
              <w:rPr>
                <w:rFonts w:ascii="Arial" w:eastAsia="Times New Roman" w:hAnsi="Arial" w:cs="Arial"/>
                <w:sz w:val="24"/>
                <w:szCs w:val="24"/>
              </w:rPr>
              <w:t>Other</w:t>
            </w:r>
          </w:p>
        </w:tc>
        <w:tc>
          <w:tcPr>
            <w:tcW w:w="2090" w:type="dxa"/>
            <w:tcBorders>
              <w:top w:val="nil"/>
              <w:left w:val="nil"/>
              <w:bottom w:val="single" w:sz="8" w:space="0" w:color="auto"/>
              <w:right w:val="single" w:sz="8" w:space="0" w:color="auto"/>
            </w:tcBorders>
            <w:tcMar>
              <w:top w:w="0" w:type="dxa"/>
              <w:left w:w="108" w:type="dxa"/>
              <w:bottom w:w="0" w:type="dxa"/>
              <w:right w:w="108" w:type="dxa"/>
            </w:tcMar>
            <w:hideMark/>
          </w:tcPr>
          <w:p w:rsidR="00DE604F" w:rsidRPr="00DE604F" w:rsidRDefault="00DE604F" w:rsidP="00DE604F">
            <w:pPr>
              <w:spacing w:before="100" w:beforeAutospacing="1" w:after="100" w:afterAutospacing="1" w:line="75" w:lineRule="atLeast"/>
              <w:rPr>
                <w:rFonts w:ascii="Arial" w:eastAsia="Times New Roman" w:hAnsi="Arial" w:cs="Arial"/>
                <w:sz w:val="24"/>
                <w:szCs w:val="24"/>
              </w:rPr>
            </w:pPr>
            <w:r w:rsidRPr="00DE604F">
              <w:rPr>
                <w:rFonts w:ascii="Arial" w:eastAsia="Times New Roman" w:hAnsi="Arial" w:cs="Arial"/>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DE604F" w:rsidRPr="00DE604F" w:rsidRDefault="00DE604F" w:rsidP="00DE604F">
            <w:pPr>
              <w:spacing w:after="0" w:line="240" w:lineRule="auto"/>
              <w:rPr>
                <w:rFonts w:ascii="Times New Roman" w:eastAsia="Times New Roman" w:hAnsi="Times New Roman" w:cs="Times New Roman"/>
                <w:sz w:val="8"/>
                <w:szCs w:val="24"/>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DE604F" w:rsidRPr="00DE604F" w:rsidRDefault="00DE604F" w:rsidP="00DE604F">
            <w:pPr>
              <w:spacing w:before="100" w:beforeAutospacing="1" w:after="100" w:afterAutospacing="1" w:line="75" w:lineRule="atLeast"/>
              <w:rPr>
                <w:rFonts w:ascii="Arial" w:eastAsia="Times New Roman" w:hAnsi="Arial" w:cs="Arial"/>
                <w:sz w:val="24"/>
                <w:szCs w:val="24"/>
              </w:rPr>
            </w:pPr>
            <w:r w:rsidRPr="00DE604F">
              <w:rPr>
                <w:rFonts w:ascii="Arial" w:eastAsia="Times New Roman" w:hAnsi="Arial" w:cs="Arial"/>
              </w:rPr>
              <w:t>     </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DE604F" w:rsidRPr="00DE604F" w:rsidRDefault="00DE604F" w:rsidP="00DE604F">
            <w:pPr>
              <w:spacing w:before="100" w:beforeAutospacing="1" w:after="100" w:afterAutospacing="1" w:line="75" w:lineRule="atLeast"/>
              <w:rPr>
                <w:rFonts w:ascii="Arial" w:eastAsia="Times New Roman" w:hAnsi="Arial" w:cs="Arial"/>
                <w:sz w:val="24"/>
                <w:szCs w:val="24"/>
              </w:rPr>
            </w:pPr>
            <w:r w:rsidRPr="00DE604F">
              <w:rPr>
                <w:rFonts w:ascii="Arial" w:eastAsia="Times New Roman" w:hAnsi="Arial" w:cs="Arial"/>
              </w:rPr>
              <w:t>1</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DE604F" w:rsidRPr="00DE604F" w:rsidRDefault="00DE604F" w:rsidP="00DE604F">
            <w:pPr>
              <w:spacing w:before="100" w:beforeAutospacing="1" w:after="100" w:afterAutospacing="1" w:line="75" w:lineRule="atLeast"/>
              <w:rPr>
                <w:rFonts w:ascii="Arial" w:eastAsia="Times New Roman" w:hAnsi="Arial" w:cs="Arial"/>
                <w:sz w:val="24"/>
                <w:szCs w:val="24"/>
              </w:rPr>
            </w:pPr>
            <w:r w:rsidRPr="00DE604F">
              <w:rPr>
                <w:rFonts w:ascii="Arial" w:eastAsia="Times New Roman" w:hAnsi="Arial" w:cs="Arial"/>
              </w:rPr>
              <w:t>     </w:t>
            </w:r>
          </w:p>
        </w:tc>
      </w:tr>
      <w:tr w:rsidR="00DE604F" w:rsidRPr="00DE604F" w:rsidTr="00DE604F">
        <w:trPr>
          <w:trHeight w:val="75"/>
        </w:trPr>
        <w:tc>
          <w:tcPr>
            <w:tcW w:w="30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04F" w:rsidRPr="00DE604F" w:rsidRDefault="00DE604F" w:rsidP="00DE604F">
            <w:pPr>
              <w:spacing w:before="100" w:beforeAutospacing="1" w:after="100" w:afterAutospacing="1" w:line="240" w:lineRule="auto"/>
              <w:rPr>
                <w:rFonts w:ascii="Arial" w:eastAsia="Times New Roman" w:hAnsi="Arial" w:cs="Arial"/>
                <w:sz w:val="8"/>
                <w:szCs w:val="24"/>
              </w:rPr>
            </w:pPr>
          </w:p>
        </w:tc>
        <w:tc>
          <w:tcPr>
            <w:tcW w:w="2090" w:type="dxa"/>
            <w:tcBorders>
              <w:top w:val="nil"/>
              <w:left w:val="nil"/>
              <w:bottom w:val="single" w:sz="8" w:space="0" w:color="auto"/>
              <w:right w:val="single" w:sz="8" w:space="0" w:color="auto"/>
            </w:tcBorders>
            <w:tcMar>
              <w:top w:w="0" w:type="dxa"/>
              <w:left w:w="108" w:type="dxa"/>
              <w:bottom w:w="0" w:type="dxa"/>
              <w:right w:w="108" w:type="dxa"/>
            </w:tcMar>
          </w:tcPr>
          <w:p w:rsidR="00DE604F" w:rsidRPr="00DE604F" w:rsidRDefault="00DE604F" w:rsidP="00DE604F">
            <w:pPr>
              <w:spacing w:before="100" w:beforeAutospacing="1" w:after="100" w:afterAutospacing="1" w:line="240" w:lineRule="auto"/>
              <w:rPr>
                <w:rFonts w:ascii="Arial" w:eastAsia="Times New Roman" w:hAnsi="Arial" w:cs="Arial"/>
                <w:sz w:val="8"/>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DE604F" w:rsidRPr="00DE604F" w:rsidRDefault="00DE604F" w:rsidP="00DE604F">
            <w:pPr>
              <w:spacing w:before="100" w:beforeAutospacing="1" w:after="100" w:afterAutospacing="1" w:line="240" w:lineRule="auto"/>
              <w:rPr>
                <w:rFonts w:ascii="Arial" w:eastAsia="Times New Roman" w:hAnsi="Arial" w:cs="Arial"/>
                <w:sz w:val="8"/>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DE604F" w:rsidRPr="00DE604F" w:rsidRDefault="00DE604F" w:rsidP="00DE604F">
            <w:pPr>
              <w:spacing w:before="100" w:beforeAutospacing="1" w:after="100" w:afterAutospacing="1" w:line="240" w:lineRule="auto"/>
              <w:rPr>
                <w:rFonts w:ascii="Arial" w:eastAsia="Times New Roman" w:hAnsi="Arial" w:cs="Arial"/>
                <w:sz w:val="8"/>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DE604F" w:rsidRPr="00DE604F" w:rsidRDefault="00DE604F" w:rsidP="00DE604F">
            <w:pPr>
              <w:spacing w:before="100" w:beforeAutospacing="1" w:after="100" w:afterAutospacing="1" w:line="240" w:lineRule="auto"/>
              <w:rPr>
                <w:rFonts w:ascii="Arial" w:eastAsia="Times New Roman" w:hAnsi="Arial" w:cs="Arial"/>
                <w:sz w:val="8"/>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DE604F" w:rsidRPr="00DE604F" w:rsidRDefault="00DE604F" w:rsidP="00DE604F">
            <w:pPr>
              <w:spacing w:before="100" w:beforeAutospacing="1" w:after="100" w:afterAutospacing="1" w:line="240" w:lineRule="auto"/>
              <w:rPr>
                <w:rFonts w:ascii="Arial" w:eastAsia="Times New Roman" w:hAnsi="Arial" w:cs="Arial"/>
                <w:sz w:val="8"/>
              </w:rPr>
            </w:pPr>
          </w:p>
        </w:tc>
      </w:tr>
      <w:tr w:rsidR="00DE604F" w:rsidRPr="00DE604F" w:rsidTr="00DE604F">
        <w:trPr>
          <w:trHeight w:val="415"/>
        </w:trPr>
        <w:tc>
          <w:tcPr>
            <w:tcW w:w="30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604F" w:rsidRPr="00DE604F" w:rsidRDefault="00DE604F" w:rsidP="00DE604F">
            <w:pPr>
              <w:spacing w:before="100" w:beforeAutospacing="1" w:after="100" w:afterAutospacing="1" w:line="240" w:lineRule="auto"/>
              <w:rPr>
                <w:rFonts w:ascii="Arial" w:eastAsia="Times New Roman" w:hAnsi="Arial" w:cs="Arial"/>
                <w:b/>
                <w:bCs/>
                <w:sz w:val="24"/>
                <w:szCs w:val="24"/>
              </w:rPr>
            </w:pPr>
            <w:r w:rsidRPr="00DE604F">
              <w:rPr>
                <w:rFonts w:ascii="Arial" w:eastAsia="Times New Roman" w:hAnsi="Arial" w:cs="Arial"/>
                <w:b/>
                <w:bCs/>
                <w:sz w:val="24"/>
                <w:szCs w:val="24"/>
              </w:rPr>
              <w:t>TOTAL</w:t>
            </w:r>
          </w:p>
        </w:tc>
        <w:tc>
          <w:tcPr>
            <w:tcW w:w="2090" w:type="dxa"/>
            <w:tcBorders>
              <w:top w:val="nil"/>
              <w:left w:val="nil"/>
              <w:bottom w:val="single" w:sz="8" w:space="0" w:color="auto"/>
              <w:right w:val="single" w:sz="8" w:space="0" w:color="auto"/>
            </w:tcBorders>
            <w:tcMar>
              <w:top w:w="0" w:type="dxa"/>
              <w:left w:w="108" w:type="dxa"/>
              <w:bottom w:w="0" w:type="dxa"/>
              <w:right w:w="108" w:type="dxa"/>
            </w:tcMar>
            <w:hideMark/>
          </w:tcPr>
          <w:p w:rsidR="00DE604F" w:rsidRPr="00DE604F" w:rsidRDefault="00DE604F" w:rsidP="00DE604F">
            <w:pPr>
              <w:spacing w:before="100" w:beforeAutospacing="1" w:after="100" w:afterAutospacing="1" w:line="240" w:lineRule="auto"/>
              <w:rPr>
                <w:rFonts w:ascii="Arial" w:eastAsia="Times New Roman" w:hAnsi="Arial" w:cs="Arial"/>
                <w:sz w:val="24"/>
                <w:szCs w:val="24"/>
              </w:rPr>
            </w:pPr>
            <w:r w:rsidRPr="00DE604F">
              <w:rPr>
                <w:rFonts w:ascii="Arial" w:eastAsia="Times New Roman" w:hAnsi="Arial" w:cs="Arial"/>
              </w:rPr>
              <w:t>71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DE604F" w:rsidRPr="00DE604F" w:rsidRDefault="00DE604F" w:rsidP="00DE604F">
            <w:pPr>
              <w:spacing w:before="100" w:beforeAutospacing="1" w:after="100" w:afterAutospacing="1" w:line="240" w:lineRule="auto"/>
              <w:rPr>
                <w:rFonts w:ascii="Arial" w:eastAsia="Times New Roman" w:hAnsi="Arial" w:cs="Arial"/>
                <w:sz w:val="24"/>
                <w:szCs w:val="24"/>
              </w:rPr>
            </w:pPr>
            <w:r w:rsidRPr="00DE604F">
              <w:rPr>
                <w:rFonts w:ascii="Arial" w:eastAsia="Times New Roman" w:hAnsi="Arial" w:cs="Arial"/>
              </w:rPr>
              <w:t>88</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DE604F" w:rsidRPr="00DE604F" w:rsidRDefault="00DE604F" w:rsidP="00DE604F">
            <w:pPr>
              <w:spacing w:before="100" w:beforeAutospacing="1" w:after="100" w:afterAutospacing="1" w:line="240" w:lineRule="auto"/>
              <w:rPr>
                <w:rFonts w:ascii="Arial" w:eastAsia="Times New Roman" w:hAnsi="Arial" w:cs="Arial"/>
                <w:sz w:val="24"/>
                <w:szCs w:val="24"/>
              </w:rPr>
            </w:pPr>
            <w:r w:rsidRPr="00DE604F">
              <w:rPr>
                <w:rFonts w:ascii="Arial" w:eastAsia="Times New Roman" w:hAnsi="Arial" w:cs="Arial"/>
              </w:rPr>
              <w:t>27</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DE604F" w:rsidRPr="00DE604F" w:rsidRDefault="00DE604F" w:rsidP="00DE604F">
            <w:pPr>
              <w:spacing w:before="100" w:beforeAutospacing="1" w:after="100" w:afterAutospacing="1" w:line="240" w:lineRule="auto"/>
              <w:rPr>
                <w:rFonts w:ascii="Arial" w:eastAsia="Times New Roman" w:hAnsi="Arial" w:cs="Arial"/>
                <w:sz w:val="24"/>
                <w:szCs w:val="24"/>
              </w:rPr>
            </w:pPr>
            <w:r w:rsidRPr="00DE604F">
              <w:rPr>
                <w:rFonts w:ascii="Arial" w:eastAsia="Times New Roman" w:hAnsi="Arial" w:cs="Arial"/>
              </w:rPr>
              <w:t>6</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DE604F" w:rsidRPr="00DE604F" w:rsidRDefault="00DE604F" w:rsidP="00DE604F">
            <w:pPr>
              <w:spacing w:before="100" w:beforeAutospacing="1" w:after="100" w:afterAutospacing="1" w:line="240" w:lineRule="auto"/>
              <w:rPr>
                <w:rFonts w:ascii="Arial" w:eastAsia="Times New Roman" w:hAnsi="Arial" w:cs="Arial"/>
                <w:sz w:val="24"/>
                <w:szCs w:val="24"/>
              </w:rPr>
            </w:pPr>
            <w:r w:rsidRPr="00DE604F">
              <w:rPr>
                <w:rFonts w:ascii="Arial" w:eastAsia="Times New Roman" w:hAnsi="Arial" w:cs="Arial"/>
              </w:rPr>
              <w:t>15</w:t>
            </w:r>
          </w:p>
        </w:tc>
      </w:tr>
    </w:tbl>
    <w:p w:rsidR="00DE604F" w:rsidRDefault="00DE604F" w:rsidP="00DE604F">
      <w:pPr>
        <w:spacing w:after="0" w:line="240" w:lineRule="auto"/>
        <w:rPr>
          <w:rFonts w:ascii="Calibri" w:eastAsia="Times New Roman" w:hAnsi="Calibri" w:cs="Times New Roman"/>
          <w:b/>
          <w:bCs/>
          <w:color w:val="1F497D"/>
          <w:sz w:val="16"/>
        </w:rPr>
      </w:pPr>
    </w:p>
    <w:p w:rsidR="00DE604F" w:rsidRDefault="00DE604F" w:rsidP="00DE604F">
      <w:pPr>
        <w:spacing w:after="0" w:line="240" w:lineRule="auto"/>
        <w:rPr>
          <w:rFonts w:ascii="Calibri" w:eastAsia="Times New Roman" w:hAnsi="Calibri" w:cs="Times New Roman"/>
          <w:b/>
          <w:bCs/>
          <w:color w:val="1F497D"/>
          <w:sz w:val="16"/>
        </w:rPr>
      </w:pPr>
    </w:p>
    <w:p w:rsidR="00DE604F" w:rsidRDefault="00DE604F" w:rsidP="00DE604F">
      <w:pPr>
        <w:spacing w:after="0" w:line="240" w:lineRule="auto"/>
        <w:rPr>
          <w:rFonts w:ascii="Calibri" w:eastAsia="Times New Roman" w:hAnsi="Calibri" w:cs="Times New Roman"/>
          <w:b/>
          <w:bCs/>
          <w:color w:val="1F497D"/>
          <w:sz w:val="16"/>
        </w:rPr>
      </w:pPr>
    </w:p>
    <w:p w:rsidR="00DE604F" w:rsidRPr="00DE604F" w:rsidRDefault="00DE604F" w:rsidP="00DE604F">
      <w:pPr>
        <w:spacing w:after="0" w:line="240" w:lineRule="auto"/>
        <w:rPr>
          <w:rFonts w:ascii="Calibri" w:eastAsia="Times New Roman" w:hAnsi="Calibri" w:cs="Times New Roman"/>
          <w:b/>
          <w:bCs/>
          <w:color w:val="1F497D"/>
          <w:sz w:val="16"/>
        </w:rPr>
      </w:pPr>
      <w:r w:rsidRPr="00DE604F">
        <w:rPr>
          <w:rFonts w:ascii="Calibri" w:eastAsia="Times New Roman" w:hAnsi="Calibri" w:cs="Times New Roman"/>
          <w:b/>
          <w:bCs/>
          <w:color w:val="1F497D"/>
          <w:sz w:val="16"/>
        </w:rPr>
        <w:t>Jan Dunn</w:t>
      </w:r>
    </w:p>
    <w:p w:rsidR="00DE604F" w:rsidRPr="00DE604F" w:rsidRDefault="00DE604F" w:rsidP="00DE604F">
      <w:pPr>
        <w:spacing w:after="0" w:line="240" w:lineRule="auto"/>
        <w:rPr>
          <w:rFonts w:ascii="Calibri" w:eastAsia="Times New Roman" w:hAnsi="Calibri" w:cs="Times New Roman"/>
          <w:color w:val="1F497D"/>
          <w:sz w:val="16"/>
        </w:rPr>
      </w:pPr>
      <w:r w:rsidRPr="00DE604F">
        <w:rPr>
          <w:rFonts w:ascii="Calibri" w:eastAsia="Times New Roman" w:hAnsi="Calibri" w:cs="Times New Roman"/>
          <w:color w:val="1F497D"/>
          <w:sz w:val="16"/>
        </w:rPr>
        <w:t>Director of Accreditation</w:t>
      </w:r>
    </w:p>
    <w:p w:rsidR="00DE604F" w:rsidRPr="00DE604F" w:rsidRDefault="00DE604F" w:rsidP="00DE604F">
      <w:pPr>
        <w:spacing w:after="0" w:line="240" w:lineRule="auto"/>
        <w:rPr>
          <w:rFonts w:ascii="Calibri" w:eastAsia="Times New Roman" w:hAnsi="Calibri" w:cs="Times New Roman"/>
          <w:color w:val="1F497D"/>
          <w:sz w:val="16"/>
        </w:rPr>
      </w:pPr>
      <w:r w:rsidRPr="00DE604F">
        <w:rPr>
          <w:rFonts w:ascii="Calibri" w:eastAsia="Times New Roman" w:hAnsi="Calibri" w:cs="Times New Roman"/>
          <w:color w:val="1F497D"/>
          <w:sz w:val="16"/>
        </w:rPr>
        <w:t>National Children’s Alliance</w:t>
      </w:r>
    </w:p>
    <w:p w:rsidR="00DE604F" w:rsidRPr="00DE604F" w:rsidRDefault="00DE604F" w:rsidP="00DE604F">
      <w:pPr>
        <w:spacing w:after="0" w:line="240" w:lineRule="auto"/>
        <w:rPr>
          <w:rFonts w:ascii="Calibri" w:eastAsia="Times New Roman" w:hAnsi="Calibri" w:cs="Times New Roman"/>
          <w:color w:val="1F497D"/>
          <w:sz w:val="16"/>
        </w:rPr>
      </w:pPr>
      <w:r w:rsidRPr="00DE604F">
        <w:rPr>
          <w:rFonts w:ascii="Calibri" w:eastAsia="Times New Roman" w:hAnsi="Calibri" w:cs="Times New Roman"/>
          <w:color w:val="1F497D"/>
          <w:sz w:val="16"/>
        </w:rPr>
        <w:t>516 C Street NE</w:t>
      </w:r>
    </w:p>
    <w:p w:rsidR="00DE604F" w:rsidRPr="00DE604F" w:rsidRDefault="00DE604F" w:rsidP="00DE604F">
      <w:pPr>
        <w:spacing w:after="0" w:line="240" w:lineRule="auto"/>
        <w:rPr>
          <w:rFonts w:ascii="Calibri" w:eastAsia="Times New Roman" w:hAnsi="Calibri" w:cs="Times New Roman"/>
          <w:color w:val="1F497D"/>
          <w:sz w:val="16"/>
        </w:rPr>
      </w:pPr>
      <w:r w:rsidRPr="00DE604F">
        <w:rPr>
          <w:rFonts w:ascii="Calibri" w:eastAsia="Times New Roman" w:hAnsi="Calibri" w:cs="Times New Roman"/>
          <w:color w:val="1F497D"/>
          <w:sz w:val="16"/>
        </w:rPr>
        <w:t>Washington DC 20002</w:t>
      </w:r>
    </w:p>
    <w:p w:rsidR="00DE604F" w:rsidRPr="00DE604F" w:rsidRDefault="00DE604F" w:rsidP="00DE604F">
      <w:pPr>
        <w:spacing w:after="0" w:line="240" w:lineRule="auto"/>
        <w:rPr>
          <w:rFonts w:ascii="Calibri" w:eastAsia="Times New Roman" w:hAnsi="Calibri" w:cs="Times New Roman"/>
          <w:color w:val="1F497D"/>
          <w:sz w:val="16"/>
        </w:rPr>
      </w:pPr>
      <w:r w:rsidRPr="00DE604F">
        <w:rPr>
          <w:rFonts w:ascii="Calibri" w:eastAsia="Times New Roman" w:hAnsi="Calibri" w:cs="Times New Roman"/>
          <w:color w:val="1F497D"/>
          <w:sz w:val="16"/>
        </w:rPr>
        <w:t>202 548-0090 ext 111</w:t>
      </w:r>
    </w:p>
    <w:p w:rsidR="00DE604F" w:rsidRPr="00DE604F" w:rsidRDefault="004A1116" w:rsidP="00DE604F">
      <w:pPr>
        <w:spacing w:after="0" w:line="240" w:lineRule="auto"/>
        <w:rPr>
          <w:rFonts w:ascii="Calibri" w:eastAsia="Times New Roman" w:hAnsi="Calibri" w:cs="Times New Roman"/>
          <w:b/>
          <w:bCs/>
          <w:color w:val="1F497D"/>
          <w:sz w:val="16"/>
        </w:rPr>
      </w:pPr>
      <w:hyperlink r:id="rId4" w:history="1">
        <w:r w:rsidR="00DE604F" w:rsidRPr="00DE604F">
          <w:rPr>
            <w:rFonts w:ascii="Calibri" w:eastAsia="Times New Roman" w:hAnsi="Calibri" w:cs="Times New Roman"/>
            <w:b/>
            <w:bCs/>
            <w:color w:val="0563C1"/>
            <w:sz w:val="16"/>
            <w:u w:val="single"/>
          </w:rPr>
          <w:t>www.nca-online.org</w:t>
        </w:r>
      </w:hyperlink>
    </w:p>
    <w:p w:rsidR="00DE604F" w:rsidRPr="00DE604F" w:rsidRDefault="004A1116" w:rsidP="00DE604F">
      <w:pPr>
        <w:spacing w:after="0" w:line="240" w:lineRule="auto"/>
        <w:rPr>
          <w:rFonts w:ascii="Calibri" w:eastAsia="Times New Roman" w:hAnsi="Calibri" w:cs="Times New Roman"/>
          <w:b/>
          <w:bCs/>
          <w:color w:val="1F497D"/>
          <w:sz w:val="16"/>
        </w:rPr>
      </w:pPr>
      <w:hyperlink r:id="rId5" w:history="1">
        <w:r w:rsidR="00DE604F" w:rsidRPr="00DE604F">
          <w:rPr>
            <w:rFonts w:ascii="Calibri" w:eastAsia="Times New Roman" w:hAnsi="Calibri" w:cs="Times New Roman"/>
            <w:b/>
            <w:bCs/>
            <w:color w:val="0563C1"/>
            <w:sz w:val="16"/>
            <w:u w:val="single"/>
          </w:rPr>
          <w:t>jdunn@nca-online.org</w:t>
        </w:r>
      </w:hyperlink>
      <w:r w:rsidR="00DE604F" w:rsidRPr="00DE604F">
        <w:rPr>
          <w:rFonts w:ascii="Calibri" w:eastAsia="Times New Roman" w:hAnsi="Calibri" w:cs="Times New Roman"/>
          <w:b/>
          <w:bCs/>
          <w:color w:val="1F497D"/>
          <w:sz w:val="16"/>
        </w:rPr>
        <w:t xml:space="preserve"> </w:t>
      </w:r>
    </w:p>
    <w:p w:rsidR="00DE604F" w:rsidRPr="00DE604F" w:rsidRDefault="00DE604F" w:rsidP="00DE604F">
      <w:pPr>
        <w:spacing w:after="0" w:line="240" w:lineRule="auto"/>
        <w:rPr>
          <w:rFonts w:ascii="Calibri" w:eastAsia="Times New Roman" w:hAnsi="Calibri" w:cs="Times New Roman"/>
          <w:b/>
          <w:bCs/>
        </w:rPr>
      </w:pPr>
    </w:p>
    <w:p w:rsidR="00DE604F" w:rsidRPr="00DE604F" w:rsidRDefault="00DE604F" w:rsidP="00DE604F">
      <w:pPr>
        <w:spacing w:after="0" w:line="240" w:lineRule="auto"/>
        <w:rPr>
          <w:rFonts w:ascii="Calibri" w:eastAsia="Times New Roman" w:hAnsi="Calibri" w:cs="Times New Roman"/>
          <w:b/>
          <w:bCs/>
        </w:rPr>
      </w:pPr>
    </w:p>
    <w:p w:rsidR="00DE604F" w:rsidRPr="00DE604F" w:rsidRDefault="00DE604F" w:rsidP="00DE604F">
      <w:pPr>
        <w:spacing w:after="0" w:line="240" w:lineRule="auto"/>
        <w:rPr>
          <w:rFonts w:ascii="Calibri" w:eastAsia="Times New Roman" w:hAnsi="Calibri" w:cs="Times New Roman"/>
          <w:b/>
          <w:bCs/>
        </w:rPr>
      </w:pPr>
    </w:p>
    <w:p w:rsidR="00DE604F" w:rsidRPr="00DE604F" w:rsidRDefault="00DE604F" w:rsidP="00DE604F">
      <w:pPr>
        <w:spacing w:after="0" w:line="240" w:lineRule="auto"/>
        <w:rPr>
          <w:rFonts w:ascii="Calibri" w:eastAsia="Times New Roman" w:hAnsi="Calibri" w:cs="Times New Roman"/>
          <w:b/>
          <w:bCs/>
        </w:rPr>
      </w:pPr>
    </w:p>
    <w:p w:rsidR="00DE604F" w:rsidRPr="00DE604F" w:rsidRDefault="00DE604F" w:rsidP="00DE604F">
      <w:pPr>
        <w:spacing w:after="0" w:line="240" w:lineRule="auto"/>
        <w:rPr>
          <w:rFonts w:ascii="Calibri" w:eastAsia="Times New Roman" w:hAnsi="Calibri" w:cs="Times New Roman"/>
          <w:b/>
          <w:bCs/>
        </w:rPr>
      </w:pPr>
    </w:p>
    <w:p w:rsidR="00DE604F" w:rsidRPr="00DE604F" w:rsidRDefault="00DE604F" w:rsidP="00DE604F">
      <w:pPr>
        <w:spacing w:after="0" w:line="240" w:lineRule="auto"/>
        <w:rPr>
          <w:rFonts w:ascii="Calibri" w:eastAsia="Times New Roman" w:hAnsi="Calibri" w:cs="Times New Roman"/>
          <w:b/>
          <w:bCs/>
        </w:rPr>
      </w:pPr>
    </w:p>
    <w:p w:rsidR="00DE604F" w:rsidRPr="00DE604F" w:rsidRDefault="00DE604F" w:rsidP="00DE604F">
      <w:pPr>
        <w:spacing w:after="0" w:line="240" w:lineRule="auto"/>
        <w:rPr>
          <w:rFonts w:ascii="Calibri" w:eastAsia="Times New Roman" w:hAnsi="Calibri" w:cs="Times New Roman"/>
          <w:b/>
          <w:bCs/>
        </w:rPr>
      </w:pPr>
    </w:p>
    <w:p w:rsidR="00DE604F" w:rsidRPr="00DE604F" w:rsidRDefault="00DE604F" w:rsidP="00DE604F">
      <w:pPr>
        <w:spacing w:after="0" w:line="240" w:lineRule="auto"/>
        <w:rPr>
          <w:rFonts w:ascii="Calibri" w:eastAsia="Times New Roman" w:hAnsi="Calibri" w:cs="Times New Roman"/>
          <w:b/>
          <w:bCs/>
        </w:rPr>
      </w:pPr>
    </w:p>
    <w:p w:rsidR="0044625F" w:rsidRDefault="004A1116"/>
    <w:sectPr w:rsidR="0044625F" w:rsidSect="00DE60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B06040202020202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04F"/>
    <w:rsid w:val="00054D90"/>
    <w:rsid w:val="004A1116"/>
    <w:rsid w:val="00A01C12"/>
    <w:rsid w:val="00C74114"/>
    <w:rsid w:val="00DE6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78FA1D-5C5B-3341-ACBF-9F29FF618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1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604F"/>
    <w:rPr>
      <w:color w:val="0000FF"/>
      <w:u w:val="single"/>
    </w:rPr>
  </w:style>
  <w:style w:type="paragraph" w:styleId="BalloonText">
    <w:name w:val="Balloon Text"/>
    <w:basedOn w:val="Normal"/>
    <w:link w:val="BalloonTextChar"/>
    <w:uiPriority w:val="99"/>
    <w:semiHidden/>
    <w:unhideWhenUsed/>
    <w:rsid w:val="00DE6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0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985955">
      <w:bodyDiv w:val="1"/>
      <w:marLeft w:val="60"/>
      <w:marRight w:val="60"/>
      <w:marTop w:val="60"/>
      <w:marBottom w:val="15"/>
      <w:divBdr>
        <w:top w:val="none" w:sz="0" w:space="0" w:color="auto"/>
        <w:left w:val="none" w:sz="0" w:space="0" w:color="auto"/>
        <w:bottom w:val="none" w:sz="0" w:space="0" w:color="auto"/>
        <w:right w:val="none" w:sz="0" w:space="0" w:color="auto"/>
      </w:divBdr>
      <w:divsChild>
        <w:div w:id="1212232307">
          <w:marLeft w:val="0"/>
          <w:marRight w:val="0"/>
          <w:marTop w:val="0"/>
          <w:marBottom w:val="0"/>
          <w:divBdr>
            <w:top w:val="none" w:sz="0" w:space="0" w:color="auto"/>
            <w:left w:val="none" w:sz="0" w:space="0" w:color="auto"/>
            <w:bottom w:val="none" w:sz="0" w:space="0" w:color="auto"/>
            <w:right w:val="none" w:sz="0" w:space="0" w:color="auto"/>
          </w:divBdr>
        </w:div>
        <w:div w:id="1281034422">
          <w:marLeft w:val="0"/>
          <w:marRight w:val="0"/>
          <w:marTop w:val="0"/>
          <w:marBottom w:val="0"/>
          <w:divBdr>
            <w:top w:val="none" w:sz="0" w:space="0" w:color="auto"/>
            <w:left w:val="none" w:sz="0" w:space="0" w:color="auto"/>
            <w:bottom w:val="none" w:sz="0" w:space="0" w:color="auto"/>
            <w:right w:val="none" w:sz="0" w:space="0" w:color="auto"/>
          </w:divBdr>
          <w:divsChild>
            <w:div w:id="1784223591">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dunn@nca-online.org" TargetMode="External"/><Relationship Id="rId4" Type="http://schemas.openxmlformats.org/officeDocument/2006/relationships/hyperlink" Target="http://www.nca-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347</Words>
  <Characters>1978</Characters>
  <Application>Microsoft Office Word</Application>
  <DocSecurity>0</DocSecurity>
  <Lines>16</Lines>
  <Paragraphs>4</Paragraphs>
  <ScaleCrop>false</ScaleCrop>
  <Company>Children's Hospitals and Clinics of MN</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ce146240</dc:creator>
  <cp:lastModifiedBy>Michele Friel-Mullen</cp:lastModifiedBy>
  <cp:revision>2</cp:revision>
  <dcterms:created xsi:type="dcterms:W3CDTF">2020-06-03T18:34:00Z</dcterms:created>
  <dcterms:modified xsi:type="dcterms:W3CDTF">2020-06-03T18:34:00Z</dcterms:modified>
</cp:coreProperties>
</file>