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4D06" w14:textId="19DA6B55" w:rsidR="00483C5B" w:rsidRPr="009172F0" w:rsidRDefault="00483C5B" w:rsidP="009172F0">
      <w:pPr>
        <w:jc w:val="center"/>
        <w:rPr>
          <w:b/>
          <w:sz w:val="28"/>
          <w:szCs w:val="28"/>
        </w:rPr>
      </w:pPr>
      <w:r w:rsidRPr="009172F0">
        <w:rPr>
          <w:b/>
          <w:sz w:val="28"/>
          <w:szCs w:val="28"/>
        </w:rPr>
        <w:t xml:space="preserve">Advocate Training Core </w:t>
      </w:r>
      <w:r w:rsidR="00B4519C" w:rsidRPr="009172F0">
        <w:rPr>
          <w:b/>
          <w:sz w:val="28"/>
          <w:szCs w:val="28"/>
        </w:rPr>
        <w:t>Competencies</w:t>
      </w:r>
    </w:p>
    <w:p w14:paraId="5197E1E0" w14:textId="7DC905E4" w:rsidR="00483C5B" w:rsidRPr="009172F0" w:rsidRDefault="00483C5B" w:rsidP="009172F0">
      <w:pPr>
        <w:jc w:val="center"/>
        <w:rPr>
          <w:b/>
          <w:sz w:val="28"/>
          <w:szCs w:val="28"/>
        </w:rPr>
      </w:pPr>
      <w:r w:rsidRPr="009172F0">
        <w:rPr>
          <w:b/>
          <w:sz w:val="28"/>
          <w:szCs w:val="28"/>
        </w:rPr>
        <w:t xml:space="preserve">Developed 2019 by </w:t>
      </w:r>
      <w:r w:rsidR="00B4519C" w:rsidRPr="009172F0">
        <w:rPr>
          <w:b/>
          <w:sz w:val="28"/>
          <w:szCs w:val="28"/>
        </w:rPr>
        <w:t>MECASA member center work group</w:t>
      </w:r>
    </w:p>
    <w:p w14:paraId="1FC9048C" w14:textId="527A49DF" w:rsidR="009C4F8A" w:rsidRDefault="4AF58828" w:rsidP="4AF58828">
      <w:pPr>
        <w:rPr>
          <w:b/>
          <w:bCs/>
        </w:rPr>
      </w:pPr>
      <w:r w:rsidRPr="4AF58828">
        <w:rPr>
          <w:b/>
          <w:bCs/>
        </w:rPr>
        <w:t xml:space="preserve">Reflective of the skills &amp; knowledge needed to meet QAS standards and train volunteer and staff advocates. </w:t>
      </w:r>
    </w:p>
    <w:p w14:paraId="20941845" w14:textId="1CBEED13" w:rsidR="00B4519C" w:rsidRDefault="4AF58828" w:rsidP="4AF58828">
      <w:pPr>
        <w:rPr>
          <w:b/>
          <w:bCs/>
        </w:rPr>
      </w:pPr>
      <w:r w:rsidRPr="4AF58828">
        <w:rPr>
          <w:b/>
          <w:bCs/>
        </w:rPr>
        <w:t>After the training, staff and volunteer advocates will be prepared to offer survivor support on the helpline and go with a survivor for a forensic exam at the emergency department and go with a survivor to make a police report.</w:t>
      </w:r>
    </w:p>
    <w:p w14:paraId="512333C5" w14:textId="34FAC3B2" w:rsidR="00C7238D" w:rsidRPr="003D7FB0" w:rsidRDefault="00C7238D" w:rsidP="00C7238D">
      <w:pPr>
        <w:rPr>
          <w:b/>
        </w:rPr>
      </w:pPr>
      <w:r w:rsidRPr="003D7FB0">
        <w:rPr>
          <w:b/>
        </w:rPr>
        <w:t>MECASA QAS</w:t>
      </w:r>
    </w:p>
    <w:p w14:paraId="4E85E654" w14:textId="77777777" w:rsidR="00C7238D" w:rsidRPr="003D7FB0" w:rsidRDefault="00C7238D" w:rsidP="00C7238D">
      <w:pPr>
        <w:numPr>
          <w:ilvl w:val="1"/>
          <w:numId w:val="2"/>
        </w:numPr>
        <w:spacing w:after="0" w:line="240" w:lineRule="auto"/>
        <w:ind w:left="360" w:right="360"/>
        <w:rPr>
          <w:rFonts w:ascii="Calibri" w:eastAsia="Times New Roman" w:hAnsi="Calibri" w:cs="Calibri"/>
          <w:bCs/>
        </w:rPr>
      </w:pPr>
      <w:r w:rsidRPr="003D7FB0">
        <w:rPr>
          <w:rFonts w:ascii="Calibri" w:eastAsia="Times New Roman" w:hAnsi="Calibri" w:cs="Calibri"/>
        </w:rPr>
        <w:t xml:space="preserve">The center will conduct a minimum 40 hours of sexual assault crisis intervention training for all direct service volunteers. The training: </w:t>
      </w:r>
    </w:p>
    <w:p w14:paraId="01E21596" w14:textId="77777777" w:rsidR="00C7238D" w:rsidRPr="003D7FB0" w:rsidRDefault="00C7238D" w:rsidP="00C7238D">
      <w:pPr>
        <w:numPr>
          <w:ilvl w:val="2"/>
          <w:numId w:val="2"/>
        </w:numPr>
        <w:spacing w:after="0" w:line="240" w:lineRule="auto"/>
        <w:ind w:left="1080" w:right="360"/>
        <w:rPr>
          <w:rFonts w:ascii="Calibri" w:eastAsia="Times New Roman" w:hAnsi="Calibri" w:cs="Calibri"/>
          <w:bCs/>
        </w:rPr>
      </w:pPr>
      <w:r w:rsidRPr="003D7FB0">
        <w:rPr>
          <w:rFonts w:ascii="Calibri" w:eastAsia="Times New Roman" w:hAnsi="Calibri" w:cs="Calibri"/>
        </w:rPr>
        <w:t xml:space="preserve"> Shall use the current edition of </w:t>
      </w:r>
      <w:r w:rsidRPr="003D7FB0">
        <w:rPr>
          <w:rFonts w:ascii="Calibri" w:eastAsia="Times New Roman" w:hAnsi="Calibri" w:cs="Calibri"/>
          <w:i/>
        </w:rPr>
        <w:t>Help in Healing: A Training Guide for Advocates</w:t>
      </w:r>
      <w:r w:rsidRPr="003D7FB0">
        <w:rPr>
          <w:rFonts w:ascii="Calibri" w:eastAsia="Times New Roman" w:hAnsi="Calibri" w:cs="Calibri"/>
        </w:rPr>
        <w:t xml:space="preserve"> as the primary resource, and shall address each section therein; </w:t>
      </w:r>
    </w:p>
    <w:p w14:paraId="5962D2A3" w14:textId="77777777" w:rsidR="00C7238D" w:rsidRPr="003D7FB0" w:rsidRDefault="00C7238D" w:rsidP="00C7238D">
      <w:pPr>
        <w:numPr>
          <w:ilvl w:val="2"/>
          <w:numId w:val="2"/>
        </w:numPr>
        <w:spacing w:after="0" w:line="240" w:lineRule="auto"/>
        <w:ind w:left="1080" w:right="360"/>
        <w:rPr>
          <w:rFonts w:ascii="Calibri" w:eastAsia="Times New Roman" w:hAnsi="Calibri" w:cs="Calibri"/>
          <w:bCs/>
        </w:rPr>
      </w:pPr>
      <w:r w:rsidRPr="003D7FB0">
        <w:rPr>
          <w:rFonts w:ascii="Calibri" w:eastAsia="Times New Roman" w:hAnsi="Calibri" w:cs="Calibri"/>
        </w:rPr>
        <w:t>Shall include opportunities, such as role plays, for trainees to practice and/or demonstrate advocacy skills; and</w:t>
      </w:r>
    </w:p>
    <w:p w14:paraId="3F37AB6E" w14:textId="77777777" w:rsidR="00C7238D" w:rsidRPr="003D7FB0" w:rsidRDefault="00C7238D" w:rsidP="00C7238D">
      <w:pPr>
        <w:numPr>
          <w:ilvl w:val="2"/>
          <w:numId w:val="2"/>
        </w:numPr>
        <w:spacing w:after="0" w:line="240" w:lineRule="auto"/>
        <w:ind w:left="1080" w:right="360"/>
        <w:rPr>
          <w:rFonts w:ascii="Calibri" w:eastAsia="Times New Roman" w:hAnsi="Calibri" w:cs="Calibri"/>
          <w:bCs/>
        </w:rPr>
      </w:pPr>
      <w:r w:rsidRPr="003D7FB0">
        <w:rPr>
          <w:rFonts w:ascii="Calibri" w:eastAsia="Times New Roman" w:hAnsi="Calibri" w:cs="Calibri"/>
        </w:rPr>
        <w:t xml:space="preserve">May include lecture, discussion, audio/visual aids, written material and guest speakers from the community. </w:t>
      </w:r>
    </w:p>
    <w:p w14:paraId="55B8813D" w14:textId="2709E88F" w:rsidR="00C7238D" w:rsidRPr="003D7FB0" w:rsidRDefault="00C7238D" w:rsidP="00C7238D">
      <w:pPr>
        <w:numPr>
          <w:ilvl w:val="1"/>
          <w:numId w:val="2"/>
        </w:numPr>
        <w:spacing w:after="0" w:line="240" w:lineRule="auto"/>
        <w:ind w:left="360" w:right="360"/>
        <w:rPr>
          <w:rFonts w:ascii="Calibri" w:eastAsia="Times New Roman" w:hAnsi="Calibri" w:cs="Calibri"/>
          <w:bCs/>
        </w:rPr>
      </w:pPr>
      <w:r w:rsidRPr="003D7FB0">
        <w:rPr>
          <w:rFonts w:ascii="Calibri" w:eastAsia="Times New Roman" w:hAnsi="Calibri" w:cs="Calibri"/>
        </w:rPr>
        <w:t xml:space="preserve">Advocates will complete training to the agency’s </w:t>
      </w:r>
      <w:r w:rsidR="00A12DC4" w:rsidRPr="003D7FB0">
        <w:rPr>
          <w:rFonts w:ascii="Calibri" w:eastAsia="Times New Roman" w:hAnsi="Calibri" w:cs="Calibri"/>
        </w:rPr>
        <w:t>satisfaction,</w:t>
      </w:r>
      <w:r w:rsidRPr="003D7FB0">
        <w:rPr>
          <w:rFonts w:ascii="Calibri" w:eastAsia="Times New Roman" w:hAnsi="Calibri" w:cs="Calibri"/>
        </w:rPr>
        <w:t xml:space="preserve"> which includes:</w:t>
      </w:r>
    </w:p>
    <w:p w14:paraId="2242D8AE" w14:textId="77777777" w:rsidR="00C7238D" w:rsidRPr="003D7FB0" w:rsidRDefault="00C7238D" w:rsidP="00C7238D">
      <w:pPr>
        <w:numPr>
          <w:ilvl w:val="2"/>
          <w:numId w:val="3"/>
        </w:numPr>
        <w:spacing w:after="0" w:line="240" w:lineRule="auto"/>
        <w:ind w:left="1080" w:right="360"/>
        <w:rPr>
          <w:rFonts w:ascii="Calibri" w:eastAsia="Times New Roman" w:hAnsi="Calibri" w:cs="Calibri"/>
        </w:rPr>
      </w:pPr>
      <w:r w:rsidRPr="003D7FB0">
        <w:rPr>
          <w:rFonts w:ascii="Calibri" w:eastAsia="Times New Roman" w:hAnsi="Calibri" w:cs="Calibri"/>
        </w:rPr>
        <w:t xml:space="preserve">Demonstrated ability to understand content knowledge regarding sexual violence and its context and root causes; types of sexual violence and their impact; and the multi-disciplinary response to sexual violence; </w:t>
      </w:r>
    </w:p>
    <w:p w14:paraId="797F44AE" w14:textId="77777777" w:rsidR="00C7238D" w:rsidRPr="003D7FB0" w:rsidRDefault="00C7238D" w:rsidP="00C7238D">
      <w:pPr>
        <w:numPr>
          <w:ilvl w:val="2"/>
          <w:numId w:val="3"/>
        </w:numPr>
        <w:spacing w:after="0" w:line="240" w:lineRule="auto"/>
        <w:ind w:left="1080" w:right="360"/>
        <w:rPr>
          <w:rFonts w:ascii="Calibri" w:eastAsia="Times New Roman" w:hAnsi="Calibri" w:cs="Calibri"/>
        </w:rPr>
      </w:pPr>
      <w:r w:rsidRPr="003D7FB0">
        <w:rPr>
          <w:rFonts w:ascii="Calibri" w:eastAsia="Times New Roman" w:hAnsi="Calibri" w:cs="Calibri"/>
        </w:rPr>
        <w:t>Demonstrated understanding of the role of an advocate, the mechanics of accompaniment, and the philosophy of advocacy and survivor healing; and</w:t>
      </w:r>
    </w:p>
    <w:p w14:paraId="227AAD44" w14:textId="77777777" w:rsidR="00C7238D" w:rsidRPr="003D7FB0" w:rsidRDefault="00C7238D" w:rsidP="00C7238D">
      <w:pPr>
        <w:numPr>
          <w:ilvl w:val="2"/>
          <w:numId w:val="3"/>
        </w:numPr>
        <w:spacing w:after="0" w:line="240" w:lineRule="auto"/>
        <w:ind w:left="1080" w:right="360"/>
        <w:rPr>
          <w:rFonts w:ascii="Calibri" w:eastAsia="Times New Roman" w:hAnsi="Calibri" w:cs="Calibri"/>
        </w:rPr>
      </w:pPr>
      <w:r w:rsidRPr="003D7FB0">
        <w:rPr>
          <w:rFonts w:ascii="Calibri" w:eastAsia="Times New Roman" w:hAnsi="Calibri" w:cs="Calibri"/>
        </w:rPr>
        <w:t>Ability to meet appropriate professional standards and competently provide advocacy and accompaniment services that align with MECASA’s values and philosophy.</w:t>
      </w:r>
    </w:p>
    <w:p w14:paraId="7F8D9E6E" w14:textId="1A27AC73" w:rsidR="00D342CA" w:rsidRPr="00D21B63" w:rsidRDefault="00AC54A3">
      <w:pPr>
        <w:rPr>
          <w:b/>
          <w:i/>
          <w:iCs/>
          <w:sz w:val="24"/>
          <w:szCs w:val="24"/>
        </w:rPr>
      </w:pPr>
      <w:r w:rsidRPr="00D21B63">
        <w:rPr>
          <w:b/>
          <w:i/>
          <w:iCs/>
          <w:sz w:val="24"/>
          <w:szCs w:val="24"/>
        </w:rPr>
        <w:t xml:space="preserve">The parenthetical </w:t>
      </w:r>
      <w:r w:rsidR="009C4F8A" w:rsidRPr="00D21B63">
        <w:rPr>
          <w:b/>
          <w:i/>
          <w:iCs/>
          <w:sz w:val="24"/>
          <w:szCs w:val="24"/>
        </w:rPr>
        <w:t xml:space="preserve">titles are from the NJ Coalition. </w:t>
      </w:r>
    </w:p>
    <w:p w14:paraId="24F3F522" w14:textId="0A861A06" w:rsidR="00A6369B" w:rsidRPr="00155BEC" w:rsidRDefault="006D1847" w:rsidP="00155BEC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155BEC">
        <w:rPr>
          <w:b/>
          <w:sz w:val="24"/>
          <w:szCs w:val="24"/>
        </w:rPr>
        <w:t>Advocates u</w:t>
      </w:r>
      <w:r w:rsidR="006A6256" w:rsidRPr="00155BEC">
        <w:rPr>
          <w:b/>
          <w:sz w:val="24"/>
          <w:szCs w:val="24"/>
        </w:rPr>
        <w:t xml:space="preserve">nderstand </w:t>
      </w:r>
      <w:r w:rsidR="009A42D3" w:rsidRPr="00155BEC">
        <w:rPr>
          <w:b/>
          <w:sz w:val="24"/>
          <w:szCs w:val="24"/>
        </w:rPr>
        <w:t>root causes</w:t>
      </w:r>
      <w:r w:rsidRPr="00155BEC">
        <w:rPr>
          <w:b/>
          <w:sz w:val="24"/>
          <w:szCs w:val="24"/>
        </w:rPr>
        <w:t xml:space="preserve"> and dynamics of sexual violence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D1624" w:rsidRPr="00955C35" w14:paraId="5E0821ED" w14:textId="77777777" w:rsidTr="00B90DAE">
        <w:tc>
          <w:tcPr>
            <w:tcW w:w="10070" w:type="dxa"/>
          </w:tcPr>
          <w:p w14:paraId="7C8D9132" w14:textId="38C9ECF0" w:rsidR="00DD1624" w:rsidRPr="00955C35" w:rsidRDefault="00DD1624" w:rsidP="0094692C">
            <w:r>
              <w:rPr>
                <w:b/>
              </w:rPr>
              <w:t>Learning objectives for this competency after the training, advocates will be able to…</w:t>
            </w:r>
          </w:p>
        </w:tc>
      </w:tr>
      <w:tr w:rsidR="00B90DAE" w:rsidRPr="00955C35" w14:paraId="02EF84CC" w14:textId="77777777" w:rsidTr="00B90DAE">
        <w:tc>
          <w:tcPr>
            <w:tcW w:w="10070" w:type="dxa"/>
          </w:tcPr>
          <w:p w14:paraId="0DD36C54" w14:textId="52CD70D4" w:rsidR="00B90DAE" w:rsidRPr="00955C35" w:rsidRDefault="00A86A9E" w:rsidP="0094692C">
            <w:r w:rsidRPr="00955C35">
              <w:t>Describe the ways oppression and inequality cause sexual violence.</w:t>
            </w:r>
          </w:p>
        </w:tc>
      </w:tr>
      <w:tr w:rsidR="00B90DAE" w:rsidRPr="00955C35" w14:paraId="03ECA90F" w14:textId="77777777" w:rsidTr="00B90DAE">
        <w:tc>
          <w:tcPr>
            <w:tcW w:w="10070" w:type="dxa"/>
          </w:tcPr>
          <w:p w14:paraId="39C63504" w14:textId="2838E02D" w:rsidR="00B90DAE" w:rsidRPr="00955C35" w:rsidRDefault="00DA54CF" w:rsidP="0094692C">
            <w:r w:rsidRPr="00955C35">
              <w:t>Describe the ways oppression and inequality impact survivors and communities</w:t>
            </w:r>
            <w:r w:rsidR="0096759C">
              <w:t>.</w:t>
            </w:r>
          </w:p>
        </w:tc>
      </w:tr>
      <w:tr w:rsidR="00B90DAE" w:rsidRPr="00955C35" w14:paraId="0CEEE776" w14:textId="77777777" w:rsidTr="00B90DAE">
        <w:tc>
          <w:tcPr>
            <w:tcW w:w="10070" w:type="dxa"/>
          </w:tcPr>
          <w:p w14:paraId="291E5D52" w14:textId="7946FFE9" w:rsidR="00B90DAE" w:rsidRPr="00955C35" w:rsidRDefault="00F51EF8" w:rsidP="0094692C">
            <w:r w:rsidRPr="00955C35">
              <w:t xml:space="preserve">Describe the </w:t>
            </w:r>
            <w:r w:rsidR="005C048F" w:rsidRPr="00955C35">
              <w:t xml:space="preserve">role of sexual assault support centers in the context of </w:t>
            </w:r>
            <w:r w:rsidR="00337389" w:rsidRPr="00955C35">
              <w:t>anti-sexual violence movement</w:t>
            </w:r>
            <w:r w:rsidR="00B258EF">
              <w:t>s</w:t>
            </w:r>
            <w:r w:rsidR="00337389" w:rsidRPr="00955C35">
              <w:t xml:space="preserve">. </w:t>
            </w:r>
          </w:p>
        </w:tc>
      </w:tr>
      <w:tr w:rsidR="00B90DAE" w:rsidRPr="00955C35" w14:paraId="5A43A9D4" w14:textId="77777777" w:rsidTr="00B90DAE">
        <w:tc>
          <w:tcPr>
            <w:tcW w:w="10070" w:type="dxa"/>
          </w:tcPr>
          <w:p w14:paraId="44325715" w14:textId="1512C3A7" w:rsidR="00B90DAE" w:rsidRPr="00955C35" w:rsidRDefault="00337389" w:rsidP="0094692C">
            <w:r w:rsidRPr="00955C35">
              <w:t xml:space="preserve">Identify personal attitudes, beliefs, and experiences about survivors or sexual violence. </w:t>
            </w:r>
          </w:p>
        </w:tc>
      </w:tr>
    </w:tbl>
    <w:p w14:paraId="7DC7FACE" w14:textId="77777777" w:rsidR="000A19D0" w:rsidRDefault="000A19D0" w:rsidP="0094692C">
      <w:pPr>
        <w:spacing w:after="0"/>
        <w:rPr>
          <w:b/>
        </w:rPr>
        <w:sectPr w:rsidR="000A19D0" w:rsidSect="00712C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B2A68" w14:textId="77777777" w:rsidR="000A19D0" w:rsidRDefault="000A19D0" w:rsidP="001907A4">
      <w:pPr>
        <w:spacing w:after="0"/>
        <w:rPr>
          <w:b/>
          <w:sz w:val="24"/>
          <w:szCs w:val="24"/>
        </w:rPr>
        <w:sectPr w:rsidR="000A19D0" w:rsidSect="00712C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CC127A" w14:textId="52E8E9B4" w:rsidR="009A42D3" w:rsidRPr="00155BEC" w:rsidRDefault="003A2C8E" w:rsidP="00155BEC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155BEC">
        <w:rPr>
          <w:b/>
          <w:sz w:val="24"/>
          <w:szCs w:val="24"/>
        </w:rPr>
        <w:t>Advocate can describe t</w:t>
      </w:r>
      <w:r w:rsidR="009A42D3" w:rsidRPr="00155BEC">
        <w:rPr>
          <w:b/>
          <w:sz w:val="24"/>
          <w:szCs w:val="24"/>
        </w:rPr>
        <w:t xml:space="preserve">ypes of sexual violence and their impact. </w:t>
      </w:r>
      <w:r w:rsidR="00F212C7" w:rsidRPr="00ED423F">
        <w:rPr>
          <w:b/>
          <w:i/>
          <w:iCs/>
          <w:sz w:val="24"/>
          <w:szCs w:val="24"/>
        </w:rPr>
        <w:t>(</w:t>
      </w:r>
      <w:r w:rsidR="008D2342" w:rsidRPr="00ED423F">
        <w:rPr>
          <w:b/>
          <w:i/>
          <w:iCs/>
          <w:sz w:val="24"/>
          <w:szCs w:val="24"/>
        </w:rPr>
        <w:t>Advocates can describe effects of trauma on survivors)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54A3" w:rsidRPr="00955C35" w14:paraId="7EB95B69" w14:textId="77777777" w:rsidTr="008D2342">
        <w:tc>
          <w:tcPr>
            <w:tcW w:w="10070" w:type="dxa"/>
          </w:tcPr>
          <w:p w14:paraId="34E98C55" w14:textId="6C812EB9" w:rsidR="00AC54A3" w:rsidRPr="00955C35" w:rsidRDefault="00AC54A3" w:rsidP="00152BB7">
            <w:r>
              <w:rPr>
                <w:b/>
              </w:rPr>
              <w:t>Learning objectives for this competency after the training, advocates will be able to…</w:t>
            </w:r>
          </w:p>
        </w:tc>
      </w:tr>
      <w:tr w:rsidR="008D2342" w:rsidRPr="00955C35" w14:paraId="7F5D2C02" w14:textId="77777777" w:rsidTr="008D2342">
        <w:tc>
          <w:tcPr>
            <w:tcW w:w="10070" w:type="dxa"/>
          </w:tcPr>
          <w:p w14:paraId="44EE270E" w14:textId="291816A9" w:rsidR="008D2342" w:rsidRPr="00955C35" w:rsidRDefault="006B53C1" w:rsidP="00152BB7">
            <w:r w:rsidRPr="00955C35">
              <w:t>Define types of sexual violence</w:t>
            </w:r>
            <w:r w:rsidR="003A2C8E">
              <w:t>.</w:t>
            </w:r>
          </w:p>
        </w:tc>
      </w:tr>
      <w:tr w:rsidR="00467391" w:rsidRPr="00955C35" w14:paraId="435D6EF7" w14:textId="77777777" w:rsidTr="008D2342">
        <w:tc>
          <w:tcPr>
            <w:tcW w:w="10070" w:type="dxa"/>
          </w:tcPr>
          <w:p w14:paraId="5BC583C8" w14:textId="5806BFF8" w:rsidR="00467391" w:rsidRPr="00955C35" w:rsidRDefault="004B4957" w:rsidP="00152BB7">
            <w:r>
              <w:t>Describe differing definitions of sexual violence, including legal, personal, and cultural</w:t>
            </w:r>
            <w:r w:rsidR="00F84DFD">
              <w:t>.</w:t>
            </w:r>
          </w:p>
        </w:tc>
      </w:tr>
      <w:tr w:rsidR="00A31914" w:rsidRPr="00955C35" w14:paraId="3B4C4E6C" w14:textId="77777777" w:rsidTr="008D2342">
        <w:tc>
          <w:tcPr>
            <w:tcW w:w="10070" w:type="dxa"/>
          </w:tcPr>
          <w:p w14:paraId="2C7FBB97" w14:textId="56687096" w:rsidR="00A31914" w:rsidRPr="00955C35" w:rsidRDefault="00A31914" w:rsidP="00152BB7">
            <w:r w:rsidRPr="00955C35">
              <w:t xml:space="preserve">Describe </w:t>
            </w:r>
            <w:r w:rsidR="007935CB" w:rsidRPr="00955C35">
              <w:t xml:space="preserve">how and why trauma impacts each survivor differently. </w:t>
            </w:r>
          </w:p>
        </w:tc>
      </w:tr>
      <w:tr w:rsidR="00684612" w:rsidRPr="00955C35" w14:paraId="43FD368E" w14:textId="77777777" w:rsidTr="008D2342">
        <w:tc>
          <w:tcPr>
            <w:tcW w:w="10070" w:type="dxa"/>
          </w:tcPr>
          <w:p w14:paraId="18F32C75" w14:textId="0A85039C" w:rsidR="00684612" w:rsidRPr="00955C35" w:rsidRDefault="00684612" w:rsidP="00152BB7">
            <w:pPr>
              <w:rPr>
                <w:i/>
              </w:rPr>
            </w:pPr>
            <w:r w:rsidRPr="004433A9">
              <w:t>Describe how trauma may affect an individual in crisis, including an individual’s physical body, memory, and/or cognitive abilities</w:t>
            </w:r>
            <w:r w:rsidRPr="00955C35">
              <w:rPr>
                <w:i/>
              </w:rPr>
              <w:t>.</w:t>
            </w:r>
          </w:p>
        </w:tc>
      </w:tr>
      <w:tr w:rsidR="008D2342" w:rsidRPr="00955C35" w14:paraId="392F1557" w14:textId="77777777" w:rsidTr="008D2342">
        <w:tc>
          <w:tcPr>
            <w:tcW w:w="10070" w:type="dxa"/>
          </w:tcPr>
          <w:p w14:paraId="44C79F17" w14:textId="652012F7" w:rsidR="008D2342" w:rsidRPr="00955C35" w:rsidRDefault="007935CB" w:rsidP="00152BB7">
            <w:r w:rsidRPr="00955C35">
              <w:t>I</w:t>
            </w:r>
            <w:r w:rsidR="00252E0C" w:rsidRPr="00955C35">
              <w:t xml:space="preserve">dentify </w:t>
            </w:r>
            <w:r w:rsidR="00A31914" w:rsidRPr="00955C35">
              <w:t>and communicate these impacts to survivors</w:t>
            </w:r>
            <w:r w:rsidR="00F14D05">
              <w:t xml:space="preserve"> and community partners.</w:t>
            </w:r>
          </w:p>
        </w:tc>
      </w:tr>
      <w:tr w:rsidR="006048C5" w:rsidRPr="00955C35" w14:paraId="5CA2C9E6" w14:textId="77777777" w:rsidTr="008D2342">
        <w:tc>
          <w:tcPr>
            <w:tcW w:w="10070" w:type="dxa"/>
          </w:tcPr>
          <w:p w14:paraId="1F8C18DE" w14:textId="4438EF22" w:rsidR="006048C5" w:rsidRPr="00955C35" w:rsidRDefault="006048C5" w:rsidP="00152BB7">
            <w:r w:rsidRPr="00955C35">
              <w:t>Outline stages and goals of crisis intervention</w:t>
            </w:r>
            <w:r w:rsidR="0048155A" w:rsidRPr="00955C35">
              <w:t>.</w:t>
            </w:r>
          </w:p>
        </w:tc>
      </w:tr>
      <w:tr w:rsidR="00AC315C" w:rsidRPr="00955C35" w14:paraId="632E00B3" w14:textId="77777777" w:rsidTr="008D2342">
        <w:tc>
          <w:tcPr>
            <w:tcW w:w="10070" w:type="dxa"/>
          </w:tcPr>
          <w:p w14:paraId="7E321A75" w14:textId="5EB34A64" w:rsidR="00AC315C" w:rsidRPr="00955C35" w:rsidRDefault="00AC315C" w:rsidP="00152BB7">
            <w:r>
              <w:t xml:space="preserve">Outline steps and goals of healing from trauma caused by sexual violence. </w:t>
            </w:r>
          </w:p>
        </w:tc>
      </w:tr>
    </w:tbl>
    <w:p w14:paraId="0F614688" w14:textId="77777777" w:rsidR="00102E1E" w:rsidRDefault="00102E1E" w:rsidP="00574BFC">
      <w:pPr>
        <w:spacing w:after="0" w:line="240" w:lineRule="auto"/>
        <w:rPr>
          <w:b/>
        </w:rPr>
        <w:sectPr w:rsidR="00102E1E" w:rsidSect="00712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38E9C5" w14:textId="77777777" w:rsidR="00102E1E" w:rsidRDefault="00102E1E">
      <w:pPr>
        <w:rPr>
          <w:b/>
          <w:sz w:val="24"/>
          <w:szCs w:val="24"/>
        </w:rPr>
        <w:sectPr w:rsidR="00102E1E" w:rsidSect="00712C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9DD2AF" w14:textId="17CBA825" w:rsidR="009A42D3" w:rsidRPr="00B258EF" w:rsidRDefault="00F84DFD" w:rsidP="00B258EF">
      <w:pPr>
        <w:pStyle w:val="ListParagraph"/>
        <w:numPr>
          <w:ilvl w:val="0"/>
          <w:numId w:val="21"/>
        </w:numPr>
        <w:spacing w:after="0"/>
        <w:rPr>
          <w:b/>
          <w:i/>
        </w:rPr>
      </w:pPr>
      <w:r w:rsidRPr="00B258EF">
        <w:rPr>
          <w:b/>
          <w:sz w:val="24"/>
          <w:szCs w:val="24"/>
        </w:rPr>
        <w:lastRenderedPageBreak/>
        <w:t xml:space="preserve">Advocate </w:t>
      </w:r>
      <w:r w:rsidR="00B768CA" w:rsidRPr="00B258EF">
        <w:rPr>
          <w:b/>
          <w:sz w:val="24"/>
          <w:szCs w:val="24"/>
        </w:rPr>
        <w:t>understand t</w:t>
      </w:r>
      <w:r w:rsidR="009A42D3" w:rsidRPr="00B258EF">
        <w:rPr>
          <w:b/>
          <w:sz w:val="24"/>
          <w:szCs w:val="24"/>
        </w:rPr>
        <w:t xml:space="preserve">he multidisciplinary </w:t>
      </w:r>
      <w:r w:rsidR="007F749E" w:rsidRPr="00B258EF">
        <w:rPr>
          <w:b/>
          <w:sz w:val="24"/>
          <w:szCs w:val="24"/>
        </w:rPr>
        <w:t>response to sexual violence</w:t>
      </w:r>
      <w:r w:rsidR="007F749E" w:rsidRPr="00B258EF">
        <w:rPr>
          <w:b/>
          <w:i/>
          <w:sz w:val="24"/>
          <w:szCs w:val="24"/>
        </w:rPr>
        <w:t>.</w:t>
      </w:r>
      <w:r w:rsidR="007F749E" w:rsidRPr="00ED423F">
        <w:rPr>
          <w:b/>
          <w:i/>
          <w:iCs/>
          <w:sz w:val="24"/>
          <w:szCs w:val="24"/>
        </w:rPr>
        <w:t xml:space="preserve"> </w:t>
      </w:r>
      <w:r w:rsidR="00813D98" w:rsidRPr="00ED423F">
        <w:rPr>
          <w:b/>
          <w:i/>
          <w:iCs/>
          <w:sz w:val="24"/>
          <w:szCs w:val="24"/>
        </w:rPr>
        <w:t>(</w:t>
      </w:r>
      <w:r w:rsidR="00813D98" w:rsidRPr="00ED423F">
        <w:rPr>
          <w:b/>
          <w:i/>
          <w:iCs/>
        </w:rPr>
        <w:t>Advocates support and empower survivors interacting with various systems)</w:t>
      </w:r>
      <w:r w:rsidR="00CC52F2" w:rsidRPr="00ED423F">
        <w:rPr>
          <w:b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68CA" w:rsidRPr="00955C35" w14:paraId="03C6E242" w14:textId="77777777" w:rsidTr="00813D98">
        <w:tc>
          <w:tcPr>
            <w:tcW w:w="10070" w:type="dxa"/>
          </w:tcPr>
          <w:p w14:paraId="42098F2F" w14:textId="4E81FC24" w:rsidR="00B768CA" w:rsidRPr="00955C35" w:rsidRDefault="00B768CA">
            <w:pPr>
              <w:rPr>
                <w:sz w:val="24"/>
                <w:szCs w:val="24"/>
              </w:rPr>
            </w:pPr>
            <w:r>
              <w:rPr>
                <w:b/>
              </w:rPr>
              <w:t>Learning objectives for this competency after the training, advocates will be able to…</w:t>
            </w:r>
          </w:p>
        </w:tc>
      </w:tr>
      <w:tr w:rsidR="00813D98" w:rsidRPr="00955C35" w14:paraId="71557514" w14:textId="77777777" w:rsidTr="00813D98">
        <w:tc>
          <w:tcPr>
            <w:tcW w:w="10070" w:type="dxa"/>
          </w:tcPr>
          <w:p w14:paraId="5DFDEC0C" w14:textId="1E9F2579" w:rsidR="00813D98" w:rsidRPr="00B768CA" w:rsidRDefault="00705EE5">
            <w:r w:rsidRPr="00B768CA">
              <w:t>Define the roles of members of Sexual Assault Response Teams</w:t>
            </w:r>
            <w:r w:rsidR="006D4CB0" w:rsidRPr="00B768CA">
              <w:t xml:space="preserve"> and Child Advocacy Center MDTs</w:t>
            </w:r>
            <w:r w:rsidR="00B768CA">
              <w:t>.</w:t>
            </w:r>
          </w:p>
        </w:tc>
      </w:tr>
      <w:tr w:rsidR="00813D98" w:rsidRPr="00955C35" w14:paraId="2BBB8A84" w14:textId="77777777" w:rsidTr="00813D98">
        <w:tc>
          <w:tcPr>
            <w:tcW w:w="10070" w:type="dxa"/>
          </w:tcPr>
          <w:p w14:paraId="76796F9B" w14:textId="169021A4" w:rsidR="00813D98" w:rsidRPr="00B768CA" w:rsidRDefault="006D4CB0">
            <w:r w:rsidRPr="00B768CA">
              <w:t xml:space="preserve">Explain forensic exam and medical system to a survivor, including all medical options. </w:t>
            </w:r>
          </w:p>
        </w:tc>
      </w:tr>
      <w:tr w:rsidR="001A134B" w:rsidRPr="00955C35" w14:paraId="61D4C2F1" w14:textId="77777777" w:rsidTr="00813D98">
        <w:tc>
          <w:tcPr>
            <w:tcW w:w="10070" w:type="dxa"/>
          </w:tcPr>
          <w:p w14:paraId="4D521AA3" w14:textId="4E1B9473" w:rsidR="001A134B" w:rsidRPr="00B768CA" w:rsidRDefault="001A134B">
            <w:r w:rsidRPr="00B768CA">
              <w:t>Ex</w:t>
            </w:r>
            <w:r w:rsidR="00A6578B" w:rsidRPr="00B768CA">
              <w:t xml:space="preserve">plain the process involved in making a police report and support the survivor in making an informed decision. </w:t>
            </w:r>
          </w:p>
        </w:tc>
      </w:tr>
      <w:tr w:rsidR="00813D98" w:rsidRPr="00955C35" w14:paraId="0C4FB3FA" w14:textId="77777777" w:rsidTr="00813D98">
        <w:tc>
          <w:tcPr>
            <w:tcW w:w="10070" w:type="dxa"/>
          </w:tcPr>
          <w:p w14:paraId="54BDB182" w14:textId="131AE562" w:rsidR="00813D98" w:rsidRPr="00B768CA" w:rsidRDefault="0037315E">
            <w:r w:rsidRPr="00B768CA">
              <w:t>Understand the criminal legal process, from first responder to prosecution.</w:t>
            </w:r>
          </w:p>
        </w:tc>
      </w:tr>
      <w:tr w:rsidR="00384172" w:rsidRPr="00955C35" w14:paraId="087E7332" w14:textId="77777777" w:rsidTr="00813D98">
        <w:tc>
          <w:tcPr>
            <w:tcW w:w="10070" w:type="dxa"/>
          </w:tcPr>
          <w:p w14:paraId="5FF65742" w14:textId="726D6DB3" w:rsidR="00384172" w:rsidRPr="00B768CA" w:rsidRDefault="00384172">
            <w:r w:rsidRPr="00B768CA">
              <w:t>Understand civil remedies and resources available to a survivor.</w:t>
            </w:r>
          </w:p>
        </w:tc>
      </w:tr>
      <w:tr w:rsidR="00813D98" w:rsidRPr="00955C35" w14:paraId="7E6D3516" w14:textId="77777777" w:rsidTr="00813D98">
        <w:tc>
          <w:tcPr>
            <w:tcW w:w="10070" w:type="dxa"/>
          </w:tcPr>
          <w:p w14:paraId="68B838F0" w14:textId="1304C44C" w:rsidR="00813D98" w:rsidRPr="00B768CA" w:rsidRDefault="005962DA">
            <w:r w:rsidRPr="00B768CA">
              <w:t xml:space="preserve">Identify ways to create </w:t>
            </w:r>
            <w:r w:rsidR="001A134B" w:rsidRPr="00B768CA">
              <w:t xml:space="preserve">a </w:t>
            </w:r>
            <w:r w:rsidRPr="00B768CA">
              <w:t xml:space="preserve">more </w:t>
            </w:r>
            <w:r w:rsidR="001A134B" w:rsidRPr="00B768CA">
              <w:t>support</w:t>
            </w:r>
            <w:r w:rsidRPr="00B768CA">
              <w:t>ive</w:t>
            </w:r>
            <w:r w:rsidR="001A134B" w:rsidRPr="00B768CA">
              <w:t xml:space="preserve"> environment for survivors involved in the </w:t>
            </w:r>
            <w:r w:rsidR="00627539">
              <w:t xml:space="preserve">medical or law enforcement </w:t>
            </w:r>
            <w:r w:rsidR="001A134B" w:rsidRPr="00B768CA">
              <w:t>process</w:t>
            </w:r>
            <w:r w:rsidR="00555D52" w:rsidRPr="00B768CA">
              <w:t>, both physically and emotionally</w:t>
            </w:r>
            <w:r w:rsidR="001A134B" w:rsidRPr="00B768CA">
              <w:t xml:space="preserve">. </w:t>
            </w:r>
          </w:p>
        </w:tc>
      </w:tr>
      <w:tr w:rsidR="00813D98" w:rsidRPr="00955C35" w14:paraId="4A5586D7" w14:textId="77777777" w:rsidTr="00813D98">
        <w:tc>
          <w:tcPr>
            <w:tcW w:w="10070" w:type="dxa"/>
          </w:tcPr>
          <w:p w14:paraId="3E9A8E65" w14:textId="5420E9DE" w:rsidR="00813D98" w:rsidRPr="00B768CA" w:rsidRDefault="00384172">
            <w:r w:rsidRPr="00B768CA">
              <w:t>Know how to access addition</w:t>
            </w:r>
            <w:r w:rsidR="0096759C" w:rsidRPr="00B768CA">
              <w:t>al</w:t>
            </w:r>
            <w:r w:rsidRPr="00B768CA">
              <w:t xml:space="preserve"> support if presented with barriers</w:t>
            </w:r>
            <w:r w:rsidR="00627539">
              <w:t xml:space="preserve"> within a</w:t>
            </w:r>
            <w:r w:rsidR="0073248F">
              <w:t xml:space="preserve"> system.</w:t>
            </w:r>
          </w:p>
        </w:tc>
      </w:tr>
    </w:tbl>
    <w:p w14:paraId="1F8A9A05" w14:textId="77777777" w:rsidR="00102E1E" w:rsidRPr="0073248F" w:rsidRDefault="00102E1E" w:rsidP="0094692C">
      <w:pPr>
        <w:spacing w:after="0"/>
        <w:rPr>
          <w:b/>
          <w:i/>
        </w:rPr>
        <w:sectPr w:rsidR="00102E1E" w:rsidRPr="0073248F" w:rsidSect="00712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2484D4" w14:textId="77777777" w:rsidR="00102E1E" w:rsidRDefault="00102E1E">
      <w:pPr>
        <w:rPr>
          <w:b/>
        </w:rPr>
        <w:sectPr w:rsidR="00102E1E" w:rsidSect="00712C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7BA8FC" w14:textId="19D08CC1" w:rsidR="007F749E" w:rsidRPr="002440EF" w:rsidRDefault="00BF476B" w:rsidP="002440EF">
      <w:pPr>
        <w:pStyle w:val="ListParagraph"/>
        <w:numPr>
          <w:ilvl w:val="0"/>
          <w:numId w:val="21"/>
        </w:numPr>
        <w:spacing w:after="0"/>
        <w:rPr>
          <w:b/>
          <w:i/>
        </w:rPr>
      </w:pPr>
      <w:r w:rsidRPr="002440EF">
        <w:rPr>
          <w:b/>
        </w:rPr>
        <w:t>Advocate</w:t>
      </w:r>
      <w:r w:rsidR="00F73059" w:rsidRPr="002440EF">
        <w:rPr>
          <w:b/>
        </w:rPr>
        <w:t>s</w:t>
      </w:r>
      <w:r w:rsidRPr="002440EF">
        <w:rPr>
          <w:b/>
        </w:rPr>
        <w:t xml:space="preserve"> </w:t>
      </w:r>
      <w:r w:rsidR="008C3006" w:rsidRPr="002440EF">
        <w:rPr>
          <w:b/>
        </w:rPr>
        <w:t xml:space="preserve">understand agency </w:t>
      </w:r>
      <w:r w:rsidRPr="002440EF">
        <w:rPr>
          <w:b/>
        </w:rPr>
        <w:t>Practices and Protocols</w:t>
      </w:r>
      <w:r w:rsidR="007F749E" w:rsidRPr="002440EF">
        <w:rPr>
          <w:b/>
          <w:i/>
        </w:rPr>
        <w:t>.</w:t>
      </w:r>
      <w:r w:rsidR="004F753E" w:rsidRPr="002440EF">
        <w:rPr>
          <w:b/>
          <w:i/>
        </w:rPr>
        <w:t xml:space="preserve"> </w:t>
      </w:r>
      <w:r w:rsidR="004F753E" w:rsidRPr="00ED423F">
        <w:rPr>
          <w:b/>
          <w:i/>
          <w:iCs/>
        </w:rPr>
        <w:t xml:space="preserve">(Advocates engage in ethical practice) </w:t>
      </w:r>
      <w:r w:rsidR="00077A2E" w:rsidRPr="00ED423F">
        <w:rPr>
          <w:b/>
          <w:i/>
          <w:iCs/>
        </w:rPr>
        <w:t>(Advocates connect survivors with resources)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73059" w:rsidRPr="00955C35" w14:paraId="088C9A39" w14:textId="77777777" w:rsidTr="00160DE8">
        <w:tc>
          <w:tcPr>
            <w:tcW w:w="10070" w:type="dxa"/>
          </w:tcPr>
          <w:p w14:paraId="5BF6078D" w14:textId="475DF0D4" w:rsidR="00F73059" w:rsidRPr="00955C35" w:rsidRDefault="00F73059" w:rsidP="00F73059">
            <w:r>
              <w:rPr>
                <w:b/>
              </w:rPr>
              <w:t>Learning objectives for this competency after the training, advocates will be able to…</w:t>
            </w:r>
          </w:p>
        </w:tc>
      </w:tr>
      <w:tr w:rsidR="00F73059" w:rsidRPr="00955C35" w14:paraId="24965C0B" w14:textId="77777777" w:rsidTr="00160DE8">
        <w:tc>
          <w:tcPr>
            <w:tcW w:w="10070" w:type="dxa"/>
          </w:tcPr>
          <w:p w14:paraId="21B47FC5" w14:textId="52FE7B42" w:rsidR="00F73059" w:rsidRPr="00955C35" w:rsidRDefault="00F73059" w:rsidP="00F73059">
            <w:r w:rsidRPr="00955C35">
              <w:t xml:space="preserve">Define </w:t>
            </w:r>
            <w:r w:rsidR="00863EEE">
              <w:t xml:space="preserve">advocate, </w:t>
            </w:r>
            <w:r w:rsidRPr="00955C35">
              <w:t>personal</w:t>
            </w:r>
            <w:r w:rsidR="00863EEE">
              <w:t>,</w:t>
            </w:r>
            <w:r w:rsidRPr="00955C35">
              <w:t xml:space="preserve"> and agency boundaries.</w:t>
            </w:r>
          </w:p>
        </w:tc>
      </w:tr>
      <w:tr w:rsidR="00F73059" w:rsidRPr="00955C35" w14:paraId="750BF082" w14:textId="77777777" w:rsidTr="00160DE8">
        <w:tc>
          <w:tcPr>
            <w:tcW w:w="10070" w:type="dxa"/>
          </w:tcPr>
          <w:p w14:paraId="3755E3AB" w14:textId="4FB2FEAE" w:rsidR="00F73059" w:rsidRPr="00955C35" w:rsidRDefault="00F73059" w:rsidP="00F73059">
            <w:r w:rsidRPr="00955C35">
              <w:t xml:space="preserve">Outline confidentiality, privilege, and mandated reporting responsibilities. </w:t>
            </w:r>
          </w:p>
        </w:tc>
      </w:tr>
      <w:tr w:rsidR="00863EEE" w:rsidRPr="00955C35" w14:paraId="2BEADA48" w14:textId="77777777" w:rsidTr="00160DE8">
        <w:tc>
          <w:tcPr>
            <w:tcW w:w="10070" w:type="dxa"/>
          </w:tcPr>
          <w:p w14:paraId="213FE96E" w14:textId="6FDD5BC7" w:rsidR="00863EEE" w:rsidRPr="00955C35" w:rsidRDefault="00863EEE" w:rsidP="00F73059">
            <w:r>
              <w:t xml:space="preserve">Demonstrate how to explain </w:t>
            </w:r>
            <w:r w:rsidR="0009437D">
              <w:t xml:space="preserve">a release for to a survivor. </w:t>
            </w:r>
          </w:p>
        </w:tc>
      </w:tr>
      <w:tr w:rsidR="00F73059" w:rsidRPr="00955C35" w14:paraId="0CFDE0AF" w14:textId="77777777" w:rsidTr="00160DE8">
        <w:tc>
          <w:tcPr>
            <w:tcW w:w="10070" w:type="dxa"/>
          </w:tcPr>
          <w:p w14:paraId="66169FD0" w14:textId="1A6A9FBE" w:rsidR="00F73059" w:rsidRPr="00955C35" w:rsidRDefault="00E2439E" w:rsidP="00F73059">
            <w:r>
              <w:t xml:space="preserve">Demonstrate how </w:t>
            </w:r>
            <w:r w:rsidR="0009437D">
              <w:t xml:space="preserve">the agency documents time and survivor information. </w:t>
            </w:r>
            <w:r>
              <w:t xml:space="preserve"> </w:t>
            </w:r>
            <w:r w:rsidR="00F73059">
              <w:t xml:space="preserve"> </w:t>
            </w:r>
          </w:p>
        </w:tc>
      </w:tr>
      <w:tr w:rsidR="00F73059" w:rsidRPr="00955C35" w14:paraId="7F01F551" w14:textId="77777777" w:rsidTr="00160DE8">
        <w:tc>
          <w:tcPr>
            <w:tcW w:w="10070" w:type="dxa"/>
          </w:tcPr>
          <w:p w14:paraId="02A13F31" w14:textId="2B6D9843" w:rsidR="00F73059" w:rsidRPr="00955C35" w:rsidRDefault="00140789" w:rsidP="00F73059">
            <w:r>
              <w:t>Describe how</w:t>
            </w:r>
            <w:r w:rsidR="00F73059">
              <w:t xml:space="preserve"> </w:t>
            </w:r>
            <w:r>
              <w:t>and when to access</w:t>
            </w:r>
            <w:r w:rsidR="00F73059">
              <w:t xml:space="preserve"> support </w:t>
            </w:r>
            <w:r>
              <w:t xml:space="preserve">from other advocates </w:t>
            </w:r>
            <w:r w:rsidR="00F73059">
              <w:t>around decision making</w:t>
            </w:r>
            <w:r>
              <w:t xml:space="preserve"> and getting support. </w:t>
            </w:r>
          </w:p>
        </w:tc>
      </w:tr>
      <w:tr w:rsidR="00F73059" w:rsidRPr="00955C35" w14:paraId="2755A5B2" w14:textId="77777777" w:rsidTr="00160DE8">
        <w:tc>
          <w:tcPr>
            <w:tcW w:w="10070" w:type="dxa"/>
          </w:tcPr>
          <w:p w14:paraId="5B31FA21" w14:textId="2CE12232" w:rsidR="00F73059" w:rsidRDefault="00F73059" w:rsidP="00F73059">
            <w:r w:rsidRPr="008C3006">
              <w:t>Describe what constitutes legal advice and identify ways to ensure they are not giving legal advice.</w:t>
            </w:r>
          </w:p>
        </w:tc>
      </w:tr>
    </w:tbl>
    <w:p w14:paraId="311DE670" w14:textId="77777777" w:rsidR="00102E1E" w:rsidRPr="00A83E65" w:rsidRDefault="00102E1E" w:rsidP="009A308B">
      <w:pPr>
        <w:spacing w:after="0"/>
        <w:rPr>
          <w:b/>
          <w:i/>
        </w:rPr>
        <w:sectPr w:rsidR="00102E1E" w:rsidRPr="00A83E65" w:rsidSect="00712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3CFA5A" w14:textId="6849F531" w:rsidR="007A0433" w:rsidRPr="00ED423F" w:rsidRDefault="007A0433" w:rsidP="002440EF">
      <w:pPr>
        <w:pStyle w:val="ListParagraph"/>
        <w:numPr>
          <w:ilvl w:val="0"/>
          <w:numId w:val="21"/>
        </w:numPr>
        <w:spacing w:after="0"/>
        <w:jc w:val="both"/>
        <w:rPr>
          <w:b/>
          <w:i/>
          <w:iCs/>
          <w:u w:val="single"/>
        </w:rPr>
      </w:pPr>
      <w:r w:rsidRPr="0018221A">
        <w:rPr>
          <w:b/>
        </w:rPr>
        <w:t xml:space="preserve">Philosophy </w:t>
      </w:r>
      <w:r w:rsidR="00A234A7" w:rsidRPr="0018221A">
        <w:rPr>
          <w:b/>
        </w:rPr>
        <w:t xml:space="preserve">and Role </w:t>
      </w:r>
      <w:r w:rsidRPr="0018221A">
        <w:rPr>
          <w:b/>
        </w:rPr>
        <w:t>of Advocacy and Survivor Healing</w:t>
      </w:r>
      <w:r w:rsidR="00ED423F">
        <w:rPr>
          <w:b/>
        </w:rPr>
        <w:t xml:space="preserve"> </w:t>
      </w:r>
      <w:r w:rsidR="001F6567" w:rsidRPr="00ED423F">
        <w:rPr>
          <w:b/>
          <w:i/>
          <w:iCs/>
        </w:rPr>
        <w:t>(Advocates treat themselves and others with care and respect)</w:t>
      </w:r>
      <w:r w:rsidR="00241040" w:rsidRPr="00ED423F">
        <w:rPr>
          <w:b/>
          <w:i/>
          <w:iCs/>
        </w:rPr>
        <w:t xml:space="preserve"> (Advocates practice cultural humility)</w:t>
      </w:r>
      <w:r w:rsidR="000D0788" w:rsidRPr="00ED423F">
        <w:rPr>
          <w:b/>
          <w:i/>
          <w:iCs/>
        </w:rPr>
        <w:t xml:space="preserve"> (Advocates implement survivor-centered communication styles)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3E65" w:rsidRPr="00955C35" w14:paraId="38FAEA11" w14:textId="77777777" w:rsidTr="00B459A8">
        <w:tc>
          <w:tcPr>
            <w:tcW w:w="10070" w:type="dxa"/>
          </w:tcPr>
          <w:p w14:paraId="47BD01CD" w14:textId="11D3F69F" w:rsidR="00A83E65" w:rsidRPr="00955C35" w:rsidRDefault="00A83E65" w:rsidP="00A83E65">
            <w:r>
              <w:rPr>
                <w:b/>
              </w:rPr>
              <w:t>Learning objectives for this competency after the training, advocates will be able to…</w:t>
            </w:r>
          </w:p>
        </w:tc>
      </w:tr>
      <w:tr w:rsidR="00A83E65" w:rsidRPr="00955C35" w14:paraId="0B134C4C" w14:textId="77777777" w:rsidTr="00B459A8">
        <w:tc>
          <w:tcPr>
            <w:tcW w:w="10070" w:type="dxa"/>
          </w:tcPr>
          <w:p w14:paraId="3CEA7EE8" w14:textId="44ED27FA" w:rsidR="00A83E65" w:rsidRPr="00955C35" w:rsidRDefault="00A83E65" w:rsidP="00A83E65">
            <w:r w:rsidRPr="00955C35">
              <w:t>Describe elements of survivor-led support</w:t>
            </w:r>
            <w:r>
              <w:t>.</w:t>
            </w:r>
          </w:p>
        </w:tc>
      </w:tr>
      <w:tr w:rsidR="00A83E65" w:rsidRPr="00955C35" w14:paraId="2BA282FC" w14:textId="77777777" w:rsidTr="00B459A8">
        <w:tc>
          <w:tcPr>
            <w:tcW w:w="10070" w:type="dxa"/>
          </w:tcPr>
          <w:p w14:paraId="7E62B40E" w14:textId="59238014" w:rsidR="00A83E65" w:rsidRPr="00955C35" w:rsidRDefault="00A83E65" w:rsidP="00A83E65">
            <w:r w:rsidRPr="00955C35">
              <w:t>Identify personal barriers to listening and understanding</w:t>
            </w:r>
            <w:r>
              <w:t>.</w:t>
            </w:r>
          </w:p>
        </w:tc>
      </w:tr>
      <w:tr w:rsidR="00A83E65" w:rsidRPr="00955C35" w14:paraId="3808DD8A" w14:textId="77777777" w:rsidTr="00B459A8">
        <w:tc>
          <w:tcPr>
            <w:tcW w:w="10070" w:type="dxa"/>
          </w:tcPr>
          <w:p w14:paraId="1487C7CE" w14:textId="524675A9" w:rsidR="00A83E65" w:rsidRPr="00955C35" w:rsidRDefault="00A83E65" w:rsidP="00A83E65">
            <w:r w:rsidRPr="00955C35">
              <w:t>Describe the cultural context in which advocacy was created</w:t>
            </w:r>
            <w:r w:rsidR="00D10BFD">
              <w:t xml:space="preserve"> </w:t>
            </w:r>
          </w:p>
        </w:tc>
      </w:tr>
      <w:tr w:rsidR="00A83E65" w:rsidRPr="00955C35" w14:paraId="4FBB3BAA" w14:textId="77777777" w:rsidTr="00B459A8">
        <w:tc>
          <w:tcPr>
            <w:tcW w:w="10070" w:type="dxa"/>
          </w:tcPr>
          <w:p w14:paraId="7EA9B615" w14:textId="320E2ACE" w:rsidR="00A83E65" w:rsidRPr="00955C35" w:rsidRDefault="00A83E65" w:rsidP="00A83E65">
            <w:r w:rsidRPr="00955C35">
              <w:t xml:space="preserve">Display </w:t>
            </w:r>
            <w:r>
              <w:t xml:space="preserve">effective communication </w:t>
            </w:r>
            <w:r w:rsidRPr="00955C35">
              <w:t>skills, including active listening empathy.</w:t>
            </w:r>
          </w:p>
        </w:tc>
      </w:tr>
      <w:tr w:rsidR="00A83E65" w:rsidRPr="00955C35" w14:paraId="688F9B9F" w14:textId="77777777" w:rsidTr="00B459A8">
        <w:tc>
          <w:tcPr>
            <w:tcW w:w="10070" w:type="dxa"/>
          </w:tcPr>
          <w:p w14:paraId="4B5DCD08" w14:textId="41F56C70" w:rsidR="00A83E65" w:rsidRPr="00955C35" w:rsidRDefault="00A83E65" w:rsidP="00A83E65">
            <w:r w:rsidRPr="00955C35">
              <w:t>Demonstrate the ability to ask questions and listen for the purposes of validation and support</w:t>
            </w:r>
            <w:r>
              <w:t>.</w:t>
            </w:r>
          </w:p>
        </w:tc>
      </w:tr>
      <w:tr w:rsidR="00A83E65" w:rsidRPr="00955C35" w14:paraId="59B19E5B" w14:textId="77777777" w:rsidTr="00B459A8">
        <w:tc>
          <w:tcPr>
            <w:tcW w:w="10070" w:type="dxa"/>
          </w:tcPr>
          <w:p w14:paraId="4727B759" w14:textId="7F4DD11C" w:rsidR="00A83E65" w:rsidRPr="00955C35" w:rsidRDefault="00A83E65" w:rsidP="00A83E65">
            <w:r w:rsidRPr="00955C35">
              <w:t>Demonstrate the ability to ask questions and listen for the purposes of needs assessment and informed decision making</w:t>
            </w:r>
            <w:r>
              <w:t>.</w:t>
            </w:r>
          </w:p>
        </w:tc>
      </w:tr>
      <w:tr w:rsidR="00A83E65" w:rsidRPr="00955C35" w14:paraId="567EB31E" w14:textId="77777777" w:rsidTr="00B459A8">
        <w:tc>
          <w:tcPr>
            <w:tcW w:w="10070" w:type="dxa"/>
          </w:tcPr>
          <w:p w14:paraId="0E14FEC6" w14:textId="7569D74E" w:rsidR="00A83E65" w:rsidRPr="00955C35" w:rsidRDefault="00CD3C05" w:rsidP="00A83E65">
            <w:r>
              <w:t>Describe how to r</w:t>
            </w:r>
            <w:r w:rsidR="00A83E65" w:rsidRPr="00955C35">
              <w:t xml:space="preserve">espond to </w:t>
            </w:r>
            <w:r>
              <w:t>various communication</w:t>
            </w:r>
            <w:r w:rsidR="00A83E65" w:rsidRPr="00955C35">
              <w:t xml:space="preserve"> needs.</w:t>
            </w:r>
            <w:r w:rsidR="00A83E65">
              <w:t xml:space="preserve"> (for example, accessing an interpreter)</w:t>
            </w:r>
          </w:p>
        </w:tc>
      </w:tr>
      <w:tr w:rsidR="00A83E65" w:rsidRPr="00955C35" w14:paraId="4A84F7D3" w14:textId="77777777" w:rsidTr="00B459A8">
        <w:tc>
          <w:tcPr>
            <w:tcW w:w="10070" w:type="dxa"/>
          </w:tcPr>
          <w:p w14:paraId="1D6BC583" w14:textId="1DD600B4" w:rsidR="00A83E65" w:rsidRPr="00955C35" w:rsidRDefault="00A83E65" w:rsidP="00A83E65">
            <w:r w:rsidRPr="00955C35">
              <w:t xml:space="preserve">Describe various responses among advocates working with survivors of trauma. </w:t>
            </w:r>
          </w:p>
        </w:tc>
      </w:tr>
      <w:tr w:rsidR="00A83E65" w:rsidRPr="00955C35" w14:paraId="06B07E8A" w14:textId="77777777" w:rsidTr="00B459A8">
        <w:tc>
          <w:tcPr>
            <w:tcW w:w="10070" w:type="dxa"/>
          </w:tcPr>
          <w:p w14:paraId="4B869FE2" w14:textId="1C82A662" w:rsidR="00A83E65" w:rsidRPr="00955C35" w:rsidRDefault="00A83E65" w:rsidP="00A83E65">
            <w:r w:rsidRPr="00955C35">
              <w:t xml:space="preserve">Identify and engage in activities to mitigate impacts of working with the survivors of trauma. </w:t>
            </w:r>
          </w:p>
        </w:tc>
      </w:tr>
      <w:tr w:rsidR="00A83E65" w:rsidRPr="00955C35" w14:paraId="4B5D2900" w14:textId="77777777" w:rsidTr="00BF476B">
        <w:tc>
          <w:tcPr>
            <w:tcW w:w="10070" w:type="dxa"/>
          </w:tcPr>
          <w:p w14:paraId="09B6F838" w14:textId="77777777" w:rsidR="00A83E65" w:rsidRPr="00955C35" w:rsidRDefault="00A83E65" w:rsidP="00A83E65">
            <w:r w:rsidRPr="00955C35">
              <w:t>Describe the process of providing a referral to a local resource.</w:t>
            </w:r>
          </w:p>
        </w:tc>
      </w:tr>
      <w:tr w:rsidR="00A83E65" w:rsidRPr="00955C35" w14:paraId="62F37EB4" w14:textId="77777777" w:rsidTr="00BF476B">
        <w:tc>
          <w:tcPr>
            <w:tcW w:w="10070" w:type="dxa"/>
          </w:tcPr>
          <w:p w14:paraId="4FFAC8BB" w14:textId="77777777" w:rsidR="00A83E65" w:rsidRPr="00955C35" w:rsidRDefault="00A83E65" w:rsidP="00A83E65">
            <w:r>
              <w:t xml:space="preserve">Describe the process of providing a referral back to the local support center </w:t>
            </w:r>
          </w:p>
        </w:tc>
      </w:tr>
      <w:tr w:rsidR="00A83E65" w:rsidRPr="00955C35" w14:paraId="5349E568" w14:textId="77777777" w:rsidTr="00BF476B">
        <w:tc>
          <w:tcPr>
            <w:tcW w:w="10070" w:type="dxa"/>
          </w:tcPr>
          <w:p w14:paraId="69894C88" w14:textId="5E57D854" w:rsidR="00A83E65" w:rsidRDefault="00A83E65" w:rsidP="00A83E65">
            <w:r>
              <w:t>Demonstrate the ability to effectively problem solve</w:t>
            </w:r>
          </w:p>
        </w:tc>
      </w:tr>
    </w:tbl>
    <w:p w14:paraId="5AA0C300" w14:textId="77777777" w:rsidR="00712C11" w:rsidRDefault="00712C11" w:rsidP="004433A9">
      <w:pPr>
        <w:rPr>
          <w:b/>
          <w:u w:val="single"/>
        </w:rPr>
      </w:pPr>
    </w:p>
    <w:p w14:paraId="685B8DD3" w14:textId="5916E4DE" w:rsidR="00B53485" w:rsidRPr="0018221A" w:rsidRDefault="00DA6134" w:rsidP="00ED423F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18221A">
        <w:rPr>
          <w:b/>
        </w:rPr>
        <w:t>Advocates know how to offer support to survivors while getting a forensic medical exam or making a police report.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070"/>
      </w:tblGrid>
      <w:tr w:rsidR="00DA6134" w14:paraId="05816D6B" w14:textId="77777777" w:rsidTr="00ED423F">
        <w:tc>
          <w:tcPr>
            <w:tcW w:w="10070" w:type="dxa"/>
          </w:tcPr>
          <w:p w14:paraId="0AD76D1B" w14:textId="3E39BFF2" w:rsidR="00DA6134" w:rsidRDefault="00DA6134" w:rsidP="00DA6134">
            <w:r>
              <w:rPr>
                <w:b/>
              </w:rPr>
              <w:t>Learning objectives for this competency after the training, advocates will be able to…</w:t>
            </w:r>
          </w:p>
        </w:tc>
      </w:tr>
      <w:tr w:rsidR="00DA6134" w14:paraId="6C55E789" w14:textId="77777777" w:rsidTr="00ED423F">
        <w:tc>
          <w:tcPr>
            <w:tcW w:w="10070" w:type="dxa"/>
          </w:tcPr>
          <w:p w14:paraId="764C689B" w14:textId="3B6DF547" w:rsidR="00DA6134" w:rsidRPr="00B53485" w:rsidRDefault="00DA6134" w:rsidP="00DA6134">
            <w:r>
              <w:t xml:space="preserve">Demonstrate </w:t>
            </w:r>
            <w:r w:rsidR="00416152">
              <w:t>h</w:t>
            </w:r>
            <w:r>
              <w:t xml:space="preserve">ow to prepare for an accompaniment (including logistics and what to bring and what to expect) </w:t>
            </w:r>
          </w:p>
        </w:tc>
      </w:tr>
      <w:tr w:rsidR="00DA6134" w14:paraId="40F23409" w14:textId="77777777" w:rsidTr="00ED423F">
        <w:tc>
          <w:tcPr>
            <w:tcW w:w="10070" w:type="dxa"/>
          </w:tcPr>
          <w:p w14:paraId="36A05BE5" w14:textId="608A2267" w:rsidR="00DA6134" w:rsidRPr="00B53485" w:rsidRDefault="00416152" w:rsidP="00DA6134">
            <w:r>
              <w:t>Describe</w:t>
            </w:r>
            <w:r w:rsidR="00DA6134" w:rsidRPr="00B53485">
              <w:t xml:space="preserve"> the role of the </w:t>
            </w:r>
            <w:r w:rsidR="00DA6134">
              <w:t>medical provider</w:t>
            </w:r>
            <w:r w:rsidR="00DA6134" w:rsidRPr="00B53485">
              <w:t xml:space="preserve"> performing the forensic exam</w:t>
            </w:r>
            <w:r w:rsidR="00DA6134">
              <w:t xml:space="preserve"> (including evidence collection)</w:t>
            </w:r>
            <w:r>
              <w:t>.</w:t>
            </w:r>
          </w:p>
        </w:tc>
      </w:tr>
      <w:tr w:rsidR="00DA6134" w14:paraId="26D2EDE7" w14:textId="77777777" w:rsidTr="00ED423F">
        <w:tc>
          <w:tcPr>
            <w:tcW w:w="10070" w:type="dxa"/>
          </w:tcPr>
          <w:p w14:paraId="26C320ED" w14:textId="5627E065" w:rsidR="00DA6134" w:rsidRPr="00B53485" w:rsidRDefault="00416152" w:rsidP="00DA6134">
            <w:r>
              <w:t>Describe</w:t>
            </w:r>
            <w:r w:rsidR="00DA6134" w:rsidRPr="00B53485">
              <w:t xml:space="preserve"> the role of the advocate while at the hospital</w:t>
            </w:r>
            <w:r>
              <w:t>.</w:t>
            </w:r>
          </w:p>
        </w:tc>
      </w:tr>
      <w:tr w:rsidR="00DA6134" w14:paraId="0E2B99B6" w14:textId="77777777" w:rsidTr="00ED423F">
        <w:tc>
          <w:tcPr>
            <w:tcW w:w="10070" w:type="dxa"/>
          </w:tcPr>
          <w:p w14:paraId="04FD8D8A" w14:textId="376B0B67" w:rsidR="00DA6134" w:rsidRPr="00B53485" w:rsidRDefault="00DC3146" w:rsidP="00DA6134">
            <w:r>
              <w:t>Identify</w:t>
            </w:r>
            <w:r w:rsidR="00DA6134">
              <w:t xml:space="preserve"> the unique needs of the survivor in </w:t>
            </w:r>
            <w:r>
              <w:t>a medical or police</w:t>
            </w:r>
            <w:r w:rsidR="00DA6134">
              <w:t xml:space="preserve"> setting</w:t>
            </w:r>
            <w:r>
              <w:t>.</w:t>
            </w:r>
            <w:r w:rsidR="00DA6134">
              <w:t xml:space="preserve"> </w:t>
            </w:r>
          </w:p>
        </w:tc>
      </w:tr>
    </w:tbl>
    <w:p w14:paraId="3ED82BD1" w14:textId="77777777" w:rsidR="00B53686" w:rsidRPr="003D7FB0" w:rsidRDefault="00B53686"/>
    <w:sectPr w:rsidR="00B53686" w:rsidRPr="003D7FB0" w:rsidSect="00712C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A21"/>
    <w:multiLevelType w:val="hybridMultilevel"/>
    <w:tmpl w:val="895035E0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180"/>
    <w:multiLevelType w:val="hybridMultilevel"/>
    <w:tmpl w:val="5046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59E"/>
    <w:multiLevelType w:val="hybridMultilevel"/>
    <w:tmpl w:val="236E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23207"/>
    <w:multiLevelType w:val="hybridMultilevel"/>
    <w:tmpl w:val="0A769530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82716"/>
    <w:multiLevelType w:val="hybridMultilevel"/>
    <w:tmpl w:val="3F6C9DC6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2F80"/>
    <w:multiLevelType w:val="hybridMultilevel"/>
    <w:tmpl w:val="689A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6615"/>
    <w:multiLevelType w:val="hybridMultilevel"/>
    <w:tmpl w:val="DEAE7C90"/>
    <w:lvl w:ilvl="0" w:tplc="2C4CA3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83EEB4B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1C4521C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Calibr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88A"/>
    <w:multiLevelType w:val="hybridMultilevel"/>
    <w:tmpl w:val="17FEB8BE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4285C"/>
    <w:multiLevelType w:val="hybridMultilevel"/>
    <w:tmpl w:val="06C040B4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47467"/>
    <w:multiLevelType w:val="hybridMultilevel"/>
    <w:tmpl w:val="D9400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20795"/>
    <w:multiLevelType w:val="hybridMultilevel"/>
    <w:tmpl w:val="80221712"/>
    <w:lvl w:ilvl="0" w:tplc="113ED7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83EEB4B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1C4521C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Calibr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147EA"/>
    <w:multiLevelType w:val="hybridMultilevel"/>
    <w:tmpl w:val="32D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28D7"/>
    <w:multiLevelType w:val="hybridMultilevel"/>
    <w:tmpl w:val="E04EB65A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447A7"/>
    <w:multiLevelType w:val="hybridMultilevel"/>
    <w:tmpl w:val="37E24DCA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263D7"/>
    <w:multiLevelType w:val="hybridMultilevel"/>
    <w:tmpl w:val="FB246074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96FBF"/>
    <w:multiLevelType w:val="hybridMultilevel"/>
    <w:tmpl w:val="60E2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4F6"/>
    <w:multiLevelType w:val="hybridMultilevel"/>
    <w:tmpl w:val="373078BA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80758"/>
    <w:multiLevelType w:val="hybridMultilevel"/>
    <w:tmpl w:val="F6D862E0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66594"/>
    <w:multiLevelType w:val="hybridMultilevel"/>
    <w:tmpl w:val="6B40FD78"/>
    <w:lvl w:ilvl="0" w:tplc="C0CE3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32F10"/>
    <w:multiLevelType w:val="hybridMultilevel"/>
    <w:tmpl w:val="B3008D1C"/>
    <w:lvl w:ilvl="0" w:tplc="C0CE3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5911"/>
    <w:multiLevelType w:val="hybridMultilevel"/>
    <w:tmpl w:val="9C94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20"/>
  </w:num>
  <w:num w:numId="5">
    <w:abstractNumId w:val="9"/>
  </w:num>
  <w:num w:numId="6">
    <w:abstractNumId w:val="16"/>
  </w:num>
  <w:num w:numId="7">
    <w:abstractNumId w:val="8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3"/>
  </w:num>
  <w:num w:numId="15">
    <w:abstractNumId w:val="4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86"/>
    <w:rsid w:val="0002520B"/>
    <w:rsid w:val="000467CD"/>
    <w:rsid w:val="000661C7"/>
    <w:rsid w:val="00077A2E"/>
    <w:rsid w:val="0009437D"/>
    <w:rsid w:val="000A19D0"/>
    <w:rsid w:val="000B6082"/>
    <w:rsid w:val="000C500C"/>
    <w:rsid w:val="000D0788"/>
    <w:rsid w:val="00102E1E"/>
    <w:rsid w:val="00104DBC"/>
    <w:rsid w:val="00107505"/>
    <w:rsid w:val="001154FA"/>
    <w:rsid w:val="00122484"/>
    <w:rsid w:val="00140789"/>
    <w:rsid w:val="00152BB7"/>
    <w:rsid w:val="00155BEC"/>
    <w:rsid w:val="00160DE8"/>
    <w:rsid w:val="001662FE"/>
    <w:rsid w:val="0018221A"/>
    <w:rsid w:val="00185F2D"/>
    <w:rsid w:val="001907A4"/>
    <w:rsid w:val="001A134B"/>
    <w:rsid w:val="001D5919"/>
    <w:rsid w:val="001E12C8"/>
    <w:rsid w:val="001F6567"/>
    <w:rsid w:val="00231BD0"/>
    <w:rsid w:val="00241040"/>
    <w:rsid w:val="002440EF"/>
    <w:rsid w:val="00252E0C"/>
    <w:rsid w:val="00253341"/>
    <w:rsid w:val="002732A0"/>
    <w:rsid w:val="00276D57"/>
    <w:rsid w:val="00292227"/>
    <w:rsid w:val="002C4B0B"/>
    <w:rsid w:val="00305CD6"/>
    <w:rsid w:val="00337389"/>
    <w:rsid w:val="00352E48"/>
    <w:rsid w:val="00364176"/>
    <w:rsid w:val="00367481"/>
    <w:rsid w:val="0037315E"/>
    <w:rsid w:val="00384172"/>
    <w:rsid w:val="0039214D"/>
    <w:rsid w:val="00392E52"/>
    <w:rsid w:val="00397A8B"/>
    <w:rsid w:val="003A2C8E"/>
    <w:rsid w:val="003B1560"/>
    <w:rsid w:val="003B7501"/>
    <w:rsid w:val="003D7FB0"/>
    <w:rsid w:val="003E6F5E"/>
    <w:rsid w:val="003F68C6"/>
    <w:rsid w:val="003F6FAF"/>
    <w:rsid w:val="00405195"/>
    <w:rsid w:val="0041588E"/>
    <w:rsid w:val="00416152"/>
    <w:rsid w:val="00435181"/>
    <w:rsid w:val="00435B84"/>
    <w:rsid w:val="004433A9"/>
    <w:rsid w:val="00450C54"/>
    <w:rsid w:val="00464A4B"/>
    <w:rsid w:val="00467391"/>
    <w:rsid w:val="0047717F"/>
    <w:rsid w:val="0048155A"/>
    <w:rsid w:val="00483C5B"/>
    <w:rsid w:val="004B4957"/>
    <w:rsid w:val="004E44E9"/>
    <w:rsid w:val="004F5F64"/>
    <w:rsid w:val="004F753E"/>
    <w:rsid w:val="004F75C7"/>
    <w:rsid w:val="005243AA"/>
    <w:rsid w:val="0052705F"/>
    <w:rsid w:val="00534DCE"/>
    <w:rsid w:val="005527EB"/>
    <w:rsid w:val="005534C8"/>
    <w:rsid w:val="00555D52"/>
    <w:rsid w:val="00567E94"/>
    <w:rsid w:val="00574BFC"/>
    <w:rsid w:val="00574D74"/>
    <w:rsid w:val="0057613D"/>
    <w:rsid w:val="00586345"/>
    <w:rsid w:val="005962DA"/>
    <w:rsid w:val="005C048F"/>
    <w:rsid w:val="006048C5"/>
    <w:rsid w:val="00627539"/>
    <w:rsid w:val="00650039"/>
    <w:rsid w:val="006657FE"/>
    <w:rsid w:val="00684612"/>
    <w:rsid w:val="006A6256"/>
    <w:rsid w:val="006B53C1"/>
    <w:rsid w:val="006C0817"/>
    <w:rsid w:val="006C5A1C"/>
    <w:rsid w:val="006D1847"/>
    <w:rsid w:val="006D3A0E"/>
    <w:rsid w:val="006D4CB0"/>
    <w:rsid w:val="006F4D91"/>
    <w:rsid w:val="006F70C2"/>
    <w:rsid w:val="00705EE5"/>
    <w:rsid w:val="007121BE"/>
    <w:rsid w:val="00712C11"/>
    <w:rsid w:val="00726217"/>
    <w:rsid w:val="0073248F"/>
    <w:rsid w:val="00776B9E"/>
    <w:rsid w:val="007935CB"/>
    <w:rsid w:val="007A0433"/>
    <w:rsid w:val="007B6AA6"/>
    <w:rsid w:val="007E4FDF"/>
    <w:rsid w:val="007F46EA"/>
    <w:rsid w:val="007F749E"/>
    <w:rsid w:val="00804095"/>
    <w:rsid w:val="008043C5"/>
    <w:rsid w:val="00813D98"/>
    <w:rsid w:val="00815BCD"/>
    <w:rsid w:val="00831BE0"/>
    <w:rsid w:val="00835179"/>
    <w:rsid w:val="00863EEE"/>
    <w:rsid w:val="008C3006"/>
    <w:rsid w:val="008D2342"/>
    <w:rsid w:val="008F0F85"/>
    <w:rsid w:val="008F3C7B"/>
    <w:rsid w:val="009172F0"/>
    <w:rsid w:val="00941030"/>
    <w:rsid w:val="009430DA"/>
    <w:rsid w:val="0094692C"/>
    <w:rsid w:val="00955C35"/>
    <w:rsid w:val="0096759C"/>
    <w:rsid w:val="009A308B"/>
    <w:rsid w:val="009A42D3"/>
    <w:rsid w:val="009A7F80"/>
    <w:rsid w:val="009C4F8A"/>
    <w:rsid w:val="009E7615"/>
    <w:rsid w:val="00A12DC4"/>
    <w:rsid w:val="00A234A7"/>
    <w:rsid w:val="00A27204"/>
    <w:rsid w:val="00A31914"/>
    <w:rsid w:val="00A41299"/>
    <w:rsid w:val="00A44E4B"/>
    <w:rsid w:val="00A6369B"/>
    <w:rsid w:val="00A6578B"/>
    <w:rsid w:val="00A6764E"/>
    <w:rsid w:val="00A8356E"/>
    <w:rsid w:val="00A83E65"/>
    <w:rsid w:val="00A86A9E"/>
    <w:rsid w:val="00A871AF"/>
    <w:rsid w:val="00AB30DC"/>
    <w:rsid w:val="00AC108B"/>
    <w:rsid w:val="00AC315C"/>
    <w:rsid w:val="00AC54A3"/>
    <w:rsid w:val="00AD27F2"/>
    <w:rsid w:val="00AE26FC"/>
    <w:rsid w:val="00B258EF"/>
    <w:rsid w:val="00B4519C"/>
    <w:rsid w:val="00B459A8"/>
    <w:rsid w:val="00B5286D"/>
    <w:rsid w:val="00B53485"/>
    <w:rsid w:val="00B53686"/>
    <w:rsid w:val="00B768CA"/>
    <w:rsid w:val="00B868BB"/>
    <w:rsid w:val="00B90DAE"/>
    <w:rsid w:val="00BC0803"/>
    <w:rsid w:val="00BE1EF6"/>
    <w:rsid w:val="00BF476B"/>
    <w:rsid w:val="00BF4E56"/>
    <w:rsid w:val="00C05609"/>
    <w:rsid w:val="00C13070"/>
    <w:rsid w:val="00C14B69"/>
    <w:rsid w:val="00C21D57"/>
    <w:rsid w:val="00C26754"/>
    <w:rsid w:val="00C36233"/>
    <w:rsid w:val="00C56C9A"/>
    <w:rsid w:val="00C64E2E"/>
    <w:rsid w:val="00C7238D"/>
    <w:rsid w:val="00C82601"/>
    <w:rsid w:val="00C8764A"/>
    <w:rsid w:val="00CB35B1"/>
    <w:rsid w:val="00CC52F2"/>
    <w:rsid w:val="00CC7C40"/>
    <w:rsid w:val="00CD3C05"/>
    <w:rsid w:val="00CF270D"/>
    <w:rsid w:val="00CF5748"/>
    <w:rsid w:val="00CF587A"/>
    <w:rsid w:val="00D10BFD"/>
    <w:rsid w:val="00D16774"/>
    <w:rsid w:val="00D21B63"/>
    <w:rsid w:val="00D240FA"/>
    <w:rsid w:val="00D342CA"/>
    <w:rsid w:val="00DA304E"/>
    <w:rsid w:val="00DA54CF"/>
    <w:rsid w:val="00DA6134"/>
    <w:rsid w:val="00DC3146"/>
    <w:rsid w:val="00DD1624"/>
    <w:rsid w:val="00DF2ED8"/>
    <w:rsid w:val="00DF51DF"/>
    <w:rsid w:val="00DF643F"/>
    <w:rsid w:val="00E14B4A"/>
    <w:rsid w:val="00E21208"/>
    <w:rsid w:val="00E2439E"/>
    <w:rsid w:val="00E86CE2"/>
    <w:rsid w:val="00E908D3"/>
    <w:rsid w:val="00EA660F"/>
    <w:rsid w:val="00ED423F"/>
    <w:rsid w:val="00F14D05"/>
    <w:rsid w:val="00F212C7"/>
    <w:rsid w:val="00F346ED"/>
    <w:rsid w:val="00F449C3"/>
    <w:rsid w:val="00F51EF8"/>
    <w:rsid w:val="00F64162"/>
    <w:rsid w:val="00F73059"/>
    <w:rsid w:val="00F84DFD"/>
    <w:rsid w:val="00F8693E"/>
    <w:rsid w:val="00F86CB3"/>
    <w:rsid w:val="00F91632"/>
    <w:rsid w:val="00F97F6A"/>
    <w:rsid w:val="00FC6100"/>
    <w:rsid w:val="00FD0B6E"/>
    <w:rsid w:val="00FE4F97"/>
    <w:rsid w:val="4AF58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5E9A"/>
  <w15:chartTrackingRefBased/>
  <w15:docId w15:val="{13D3C685-ECF9-44E2-841B-A8E47B7D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86"/>
    <w:pPr>
      <w:ind w:left="720"/>
      <w:contextualSpacing/>
    </w:pPr>
  </w:style>
  <w:style w:type="table" w:styleId="TableGrid">
    <w:name w:val="Table Grid"/>
    <w:basedOn w:val="TableNormal"/>
    <w:uiPriority w:val="39"/>
    <w:rsid w:val="00B9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3C7E-F9B5-49CF-B419-93717325F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2D67A-8C61-4B56-AF37-DB5BDC54A21F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customXml/itemProps3.xml><?xml version="1.0" encoding="utf-8"?>
<ds:datastoreItem xmlns:ds="http://schemas.openxmlformats.org/officeDocument/2006/customXml" ds:itemID="{C53E346E-9C78-4C44-AB71-0A6DE56DC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0ADEA-3AD4-4B01-9378-C7D776767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Kondrat</dc:creator>
  <cp:keywords/>
  <dc:description/>
  <cp:lastModifiedBy>Katie Kondrat</cp:lastModifiedBy>
  <cp:revision>13</cp:revision>
  <cp:lastPrinted>2019-07-09T12:38:00Z</cp:lastPrinted>
  <dcterms:created xsi:type="dcterms:W3CDTF">2019-07-09T12:35:00Z</dcterms:created>
  <dcterms:modified xsi:type="dcterms:W3CDTF">2020-08-10T17:49:00Z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AuthorIds_UIVersion_4096">
    <vt:lpwstr>27</vt:lpwstr>
  </property>
</Properties>
</file>