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9E969" w14:textId="37B2CFEE" w:rsidR="00640FF8" w:rsidRPr="003F0390" w:rsidRDefault="003F0390" w:rsidP="003F0390">
      <w:pPr>
        <w:pStyle w:val="NoSpacing"/>
        <w:jc w:val="both"/>
        <w:rPr>
          <w:rFonts w:ascii="Calibri" w:hAnsi="Calibri"/>
          <w:b/>
          <w:sz w:val="44"/>
          <w:szCs w:val="44"/>
        </w:rPr>
      </w:pPr>
      <w:r w:rsidRPr="003F0390">
        <w:rPr>
          <w:rFonts w:ascii="Calibri" w:hAnsi="Calibri"/>
          <w:b/>
          <w:noProof/>
          <w:sz w:val="44"/>
          <w:szCs w:val="44"/>
        </w:rPr>
        <w:drawing>
          <wp:anchor distT="0" distB="0" distL="114300" distR="114300" simplePos="0" relativeHeight="251657216" behindDoc="0" locked="0" layoutInCell="1" allowOverlap="1" wp14:anchorId="0FE10910" wp14:editId="4C14C3DE">
            <wp:simplePos x="0" y="0"/>
            <wp:positionH relativeFrom="margin">
              <wp:posOffset>5543550</wp:posOffset>
            </wp:positionH>
            <wp:positionV relativeFrom="margin">
              <wp:posOffset>-285750</wp:posOffset>
            </wp:positionV>
            <wp:extent cx="1272540" cy="7626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asa logo.png"/>
                    <pic:cNvPicPr/>
                  </pic:nvPicPr>
                  <pic:blipFill>
                    <a:blip r:embed="rId7">
                      <a:extLst>
                        <a:ext uri="{28A0092B-C50C-407E-A947-70E740481C1C}">
                          <a14:useLocalDpi xmlns:a14="http://schemas.microsoft.com/office/drawing/2010/main" val="0"/>
                        </a:ext>
                      </a:extLst>
                    </a:blip>
                    <a:stretch>
                      <a:fillRect/>
                    </a:stretch>
                  </pic:blipFill>
                  <pic:spPr>
                    <a:xfrm>
                      <a:off x="0" y="0"/>
                      <a:ext cx="1272540" cy="762635"/>
                    </a:xfrm>
                    <a:prstGeom prst="rect">
                      <a:avLst/>
                    </a:prstGeom>
                  </pic:spPr>
                </pic:pic>
              </a:graphicData>
            </a:graphic>
            <wp14:sizeRelH relativeFrom="margin">
              <wp14:pctWidth>0</wp14:pctWidth>
            </wp14:sizeRelH>
            <wp14:sizeRelV relativeFrom="margin">
              <wp14:pctHeight>0</wp14:pctHeight>
            </wp14:sizeRelV>
          </wp:anchor>
        </w:drawing>
      </w:r>
      <w:r w:rsidR="00640FF8" w:rsidRPr="003F0390">
        <w:rPr>
          <w:rFonts w:ascii="Calibri" w:hAnsi="Calibri"/>
          <w:b/>
          <w:sz w:val="44"/>
          <w:szCs w:val="44"/>
        </w:rPr>
        <w:t xml:space="preserve">College Student Guide to Title IX </w:t>
      </w:r>
    </w:p>
    <w:p w14:paraId="53AAF1F7" w14:textId="77777777" w:rsidR="003F0390" w:rsidRPr="003F0390" w:rsidRDefault="003F0390" w:rsidP="00640FF8">
      <w:pPr>
        <w:pStyle w:val="NoSpacing"/>
        <w:rPr>
          <w:rFonts w:ascii="Calibri" w:hAnsi="Calibri"/>
          <w:b/>
          <w:u w:val="single"/>
        </w:rPr>
      </w:pPr>
    </w:p>
    <w:p w14:paraId="2EE51E44" w14:textId="77777777" w:rsidR="00640FF8" w:rsidRPr="003F0390" w:rsidRDefault="00640FF8" w:rsidP="00640FF8">
      <w:pPr>
        <w:pStyle w:val="NoSpacing"/>
        <w:rPr>
          <w:rFonts w:ascii="Calibri" w:hAnsi="Calibri"/>
          <w:b/>
          <w:sz w:val="26"/>
          <w:szCs w:val="26"/>
        </w:rPr>
      </w:pPr>
      <w:r w:rsidRPr="003F0390">
        <w:rPr>
          <w:rFonts w:ascii="Calibri" w:hAnsi="Calibri"/>
          <w:b/>
          <w:sz w:val="26"/>
          <w:szCs w:val="26"/>
        </w:rPr>
        <w:t xml:space="preserve">What is Title IX? </w:t>
      </w:r>
    </w:p>
    <w:p w14:paraId="36801344" w14:textId="6CAD3419" w:rsidR="00EE7ECC" w:rsidRPr="003F0390" w:rsidRDefault="00781ACC" w:rsidP="00640FF8">
      <w:pPr>
        <w:pStyle w:val="NoSpacing"/>
        <w:rPr>
          <w:rFonts w:ascii="Calibri" w:hAnsi="Calibri"/>
          <w:sz w:val="22"/>
          <w:szCs w:val="22"/>
        </w:rPr>
      </w:pPr>
      <w:r w:rsidRPr="003F0390">
        <w:rPr>
          <w:rFonts w:ascii="Calibri" w:hAnsi="Calibri"/>
          <w:sz w:val="22"/>
          <w:szCs w:val="22"/>
        </w:rPr>
        <w:t xml:space="preserve">A federal civil right that prohibits sex-based discrimination in </w:t>
      </w:r>
      <w:r w:rsidR="00871BAB" w:rsidRPr="003F0390">
        <w:rPr>
          <w:rFonts w:ascii="Calibri" w:hAnsi="Calibri"/>
          <w:sz w:val="22"/>
          <w:szCs w:val="22"/>
        </w:rPr>
        <w:t xml:space="preserve">an educational setting. It includes sexual harassment, gender-based discrimination, and sexual violence. </w:t>
      </w:r>
      <w:r w:rsidR="003F0390">
        <w:rPr>
          <w:rFonts w:ascii="Calibri" w:hAnsi="Calibri"/>
          <w:sz w:val="22"/>
          <w:szCs w:val="22"/>
        </w:rPr>
        <w:br/>
      </w:r>
    </w:p>
    <w:p w14:paraId="6A6FF79C" w14:textId="77777777" w:rsidR="00640FF8" w:rsidRPr="003F0390" w:rsidRDefault="00640FF8" w:rsidP="00640FF8">
      <w:pPr>
        <w:pStyle w:val="NoSpacing"/>
        <w:rPr>
          <w:rFonts w:ascii="Calibri" w:hAnsi="Calibri"/>
          <w:b/>
          <w:sz w:val="26"/>
          <w:szCs w:val="26"/>
        </w:rPr>
      </w:pPr>
      <w:r w:rsidRPr="003F0390">
        <w:rPr>
          <w:rFonts w:ascii="Calibri" w:hAnsi="Calibri"/>
          <w:b/>
          <w:sz w:val="26"/>
          <w:szCs w:val="26"/>
        </w:rPr>
        <w:t>Things to know</w:t>
      </w:r>
    </w:p>
    <w:p w14:paraId="21DD9CF7" w14:textId="1FC0341C" w:rsidR="00194714" w:rsidRPr="003F0390" w:rsidRDefault="00B801E2" w:rsidP="00194714">
      <w:pPr>
        <w:pStyle w:val="NoSpacing"/>
        <w:numPr>
          <w:ilvl w:val="0"/>
          <w:numId w:val="3"/>
        </w:numPr>
        <w:rPr>
          <w:rFonts w:ascii="Calibri" w:hAnsi="Calibri"/>
          <w:sz w:val="22"/>
          <w:szCs w:val="22"/>
        </w:rPr>
      </w:pPr>
      <w:r w:rsidRPr="003F0390">
        <w:rPr>
          <w:rFonts w:ascii="Calibri" w:hAnsi="Calibri"/>
          <w:sz w:val="22"/>
          <w:szCs w:val="22"/>
        </w:rPr>
        <w:t xml:space="preserve">Title IX protects any </w:t>
      </w:r>
      <w:r w:rsidR="00A04A7F" w:rsidRPr="003F0390">
        <w:rPr>
          <w:rFonts w:ascii="Calibri" w:hAnsi="Calibri"/>
          <w:sz w:val="22"/>
          <w:szCs w:val="22"/>
        </w:rPr>
        <w:t xml:space="preserve">student, faculty, or staff member </w:t>
      </w:r>
      <w:r w:rsidRPr="003F0390">
        <w:rPr>
          <w:rFonts w:ascii="Calibri" w:hAnsi="Calibri"/>
          <w:sz w:val="22"/>
          <w:szCs w:val="22"/>
        </w:rPr>
        <w:t xml:space="preserve">regardless of their real or perceived sex, gender identity, or gender expression.   </w:t>
      </w:r>
    </w:p>
    <w:p w14:paraId="65B5AAAD" w14:textId="5FE3BA30" w:rsidR="00194714" w:rsidRPr="003F0390" w:rsidRDefault="00194714" w:rsidP="00194714">
      <w:pPr>
        <w:pStyle w:val="NoSpacing"/>
        <w:numPr>
          <w:ilvl w:val="0"/>
          <w:numId w:val="3"/>
        </w:numPr>
        <w:rPr>
          <w:rFonts w:ascii="Calibri" w:hAnsi="Calibri"/>
          <w:sz w:val="22"/>
          <w:szCs w:val="22"/>
        </w:rPr>
      </w:pPr>
      <w:r w:rsidRPr="003F0390">
        <w:rPr>
          <w:rFonts w:ascii="Calibri" w:hAnsi="Calibri"/>
          <w:sz w:val="22"/>
          <w:szCs w:val="22"/>
        </w:rPr>
        <w:t>Schools must be proactive in ensuring campuses are free of sex discrimination</w:t>
      </w:r>
      <w:r w:rsidR="00B801E2" w:rsidRPr="003F0390">
        <w:rPr>
          <w:rFonts w:ascii="Calibri" w:hAnsi="Calibri"/>
          <w:sz w:val="22"/>
          <w:szCs w:val="22"/>
        </w:rPr>
        <w:t>. Your school must take immediate steps to address any sexual harassme</w:t>
      </w:r>
      <w:r w:rsidR="00A04A7F" w:rsidRPr="003F0390">
        <w:rPr>
          <w:rFonts w:ascii="Calibri" w:hAnsi="Calibri"/>
          <w:sz w:val="22"/>
          <w:szCs w:val="22"/>
        </w:rPr>
        <w:t xml:space="preserve">nt, discrimination, or violence, remedy the harm caused, and prevent future occurrences. </w:t>
      </w:r>
    </w:p>
    <w:p w14:paraId="334865A3" w14:textId="7C672940" w:rsidR="00A04A7F" w:rsidRPr="003F0390" w:rsidRDefault="00194714" w:rsidP="003F0390">
      <w:pPr>
        <w:pStyle w:val="NoSpacing"/>
        <w:numPr>
          <w:ilvl w:val="0"/>
          <w:numId w:val="3"/>
        </w:numPr>
        <w:rPr>
          <w:rFonts w:ascii="Calibri" w:hAnsi="Calibri"/>
          <w:b/>
          <w:sz w:val="22"/>
          <w:szCs w:val="22"/>
        </w:rPr>
      </w:pPr>
      <w:r w:rsidRPr="003F0390">
        <w:rPr>
          <w:rFonts w:ascii="Calibri" w:hAnsi="Calibri"/>
          <w:sz w:val="22"/>
          <w:szCs w:val="22"/>
        </w:rPr>
        <w:t>Schools are required to have, and follow, an established procedure for handling complaints of sexual harassment, discrimination, or violence</w:t>
      </w:r>
      <w:r w:rsidR="00A04A7F" w:rsidRPr="003F0390">
        <w:rPr>
          <w:rFonts w:ascii="Calibri" w:hAnsi="Calibri"/>
          <w:sz w:val="22"/>
          <w:szCs w:val="22"/>
        </w:rPr>
        <w:t xml:space="preserve">. Every school must have a Title IX Coordinator who manages complaints, and their contact information should be easily accessible. </w:t>
      </w:r>
      <w:r w:rsidR="003F0390">
        <w:rPr>
          <w:rFonts w:ascii="Calibri" w:hAnsi="Calibri"/>
          <w:b/>
          <w:sz w:val="22"/>
          <w:szCs w:val="22"/>
        </w:rPr>
        <w:br/>
      </w:r>
    </w:p>
    <w:p w14:paraId="3A1DFE98" w14:textId="77777777" w:rsidR="003F0390" w:rsidRDefault="003F0390" w:rsidP="00871BAB">
      <w:pPr>
        <w:pStyle w:val="NoSpacing"/>
        <w:rPr>
          <w:rFonts w:ascii="Calibri" w:hAnsi="Calibri"/>
          <w:b/>
          <w:sz w:val="26"/>
          <w:szCs w:val="26"/>
        </w:rPr>
        <w:sectPr w:rsidR="003F0390" w:rsidSect="003F0390">
          <w:headerReference w:type="default" r:id="rId8"/>
          <w:pgSz w:w="12240" w:h="15840"/>
          <w:pgMar w:top="720" w:right="720" w:bottom="720" w:left="720" w:header="720" w:footer="720" w:gutter="0"/>
          <w:cols w:space="720"/>
          <w:docGrid w:linePitch="360"/>
        </w:sectPr>
      </w:pPr>
    </w:p>
    <w:p w14:paraId="5F095327" w14:textId="1CA67D34" w:rsidR="00871BAB" w:rsidRPr="003F0390" w:rsidRDefault="00871BAB" w:rsidP="00871BAB">
      <w:pPr>
        <w:pStyle w:val="NoSpacing"/>
        <w:rPr>
          <w:rFonts w:ascii="Calibri" w:hAnsi="Calibri"/>
          <w:b/>
          <w:sz w:val="26"/>
          <w:szCs w:val="26"/>
        </w:rPr>
      </w:pPr>
      <w:r w:rsidRPr="003F0390">
        <w:rPr>
          <w:rFonts w:ascii="Calibri" w:hAnsi="Calibri"/>
          <w:b/>
          <w:sz w:val="26"/>
          <w:szCs w:val="26"/>
        </w:rPr>
        <w:t xml:space="preserve">How can Title IX help me? </w:t>
      </w:r>
    </w:p>
    <w:p w14:paraId="70EC4183" w14:textId="77777777" w:rsidR="00BD0B71" w:rsidRPr="003F0390" w:rsidRDefault="00B801E2" w:rsidP="00871BAB">
      <w:pPr>
        <w:pStyle w:val="NoSpacing"/>
        <w:rPr>
          <w:rFonts w:ascii="Calibri" w:hAnsi="Calibri"/>
          <w:sz w:val="22"/>
          <w:szCs w:val="22"/>
        </w:rPr>
      </w:pPr>
      <w:r w:rsidRPr="003F0390">
        <w:rPr>
          <w:rFonts w:ascii="Calibri" w:hAnsi="Calibri"/>
          <w:sz w:val="22"/>
          <w:szCs w:val="22"/>
        </w:rPr>
        <w:t xml:space="preserve">If you are a victim of sexual harassment, discrimination, or violence, </w:t>
      </w:r>
      <w:r w:rsidRPr="003F0390">
        <w:rPr>
          <w:rFonts w:ascii="Calibri" w:hAnsi="Calibri"/>
          <w:b/>
          <w:sz w:val="22"/>
          <w:szCs w:val="22"/>
        </w:rPr>
        <w:t>you are entitled to a n</w:t>
      </w:r>
      <w:r w:rsidR="00A04A7F" w:rsidRPr="003F0390">
        <w:rPr>
          <w:rFonts w:ascii="Calibri" w:hAnsi="Calibri"/>
          <w:b/>
          <w:sz w:val="22"/>
          <w:szCs w:val="22"/>
        </w:rPr>
        <w:t>umber of rights</w:t>
      </w:r>
      <w:r w:rsidR="00A04A7F" w:rsidRPr="003F0390">
        <w:rPr>
          <w:rFonts w:ascii="Calibri" w:hAnsi="Calibri"/>
          <w:sz w:val="22"/>
          <w:szCs w:val="22"/>
        </w:rPr>
        <w:t xml:space="preserve"> under Title IX. If you decide to file a complaint, your school must promptly investigate it regardless of whether you report to the police. </w:t>
      </w:r>
    </w:p>
    <w:p w14:paraId="61F1E8DE" w14:textId="77777777" w:rsidR="00BD0B71" w:rsidRPr="003F0390" w:rsidRDefault="00BD0B71" w:rsidP="00871BAB">
      <w:pPr>
        <w:pStyle w:val="NoSpacing"/>
        <w:rPr>
          <w:rFonts w:ascii="Calibri" w:hAnsi="Calibri"/>
          <w:sz w:val="22"/>
          <w:szCs w:val="22"/>
        </w:rPr>
      </w:pPr>
    </w:p>
    <w:p w14:paraId="6ABABE14" w14:textId="36C081D6" w:rsidR="00A04A7F" w:rsidRPr="003F0390" w:rsidRDefault="00BD0B71" w:rsidP="00871BAB">
      <w:pPr>
        <w:pStyle w:val="NoSpacing"/>
        <w:rPr>
          <w:rFonts w:ascii="Calibri" w:hAnsi="Calibri"/>
          <w:sz w:val="22"/>
          <w:szCs w:val="22"/>
        </w:rPr>
      </w:pPr>
      <w:r w:rsidRPr="003F0390">
        <w:rPr>
          <w:rFonts w:ascii="Calibri" w:hAnsi="Calibri"/>
          <w:b/>
          <w:sz w:val="22"/>
          <w:szCs w:val="22"/>
        </w:rPr>
        <w:t xml:space="preserve">You have a right to seek a formal disciplinary hearing. </w:t>
      </w:r>
      <w:r w:rsidR="00A04A7F" w:rsidRPr="003F0390">
        <w:rPr>
          <w:rFonts w:ascii="Calibri" w:hAnsi="Calibri"/>
          <w:sz w:val="22"/>
          <w:szCs w:val="22"/>
        </w:rPr>
        <w:t>In cases of sexual violence, schools are prohibited from encouraging or allowing mediation, rather than a formal hearing, of the complaint.</w:t>
      </w:r>
      <w:r w:rsidRPr="003F0390">
        <w:rPr>
          <w:rFonts w:ascii="Calibri" w:hAnsi="Calibri"/>
          <w:sz w:val="22"/>
          <w:szCs w:val="22"/>
        </w:rPr>
        <w:t xml:space="preserve"> They may still offer an alternative process, but you have a right to request a disciplinary hearing if you choose. Schools are discouraged from allowing the accused to question you during a hearing. If your school allows that, consider getting a nonprofit attorney or other legal advocate to help you through the process. Or file a Title IX complaint with the U.S. Department of Education about that schools hearing process.</w:t>
      </w:r>
    </w:p>
    <w:p w14:paraId="3D209918" w14:textId="77777777" w:rsidR="00A04A7F" w:rsidRPr="003F0390" w:rsidRDefault="00A04A7F" w:rsidP="00871BAB">
      <w:pPr>
        <w:pStyle w:val="NoSpacing"/>
        <w:rPr>
          <w:rFonts w:ascii="Calibri" w:hAnsi="Calibri"/>
          <w:sz w:val="22"/>
          <w:szCs w:val="22"/>
        </w:rPr>
      </w:pPr>
    </w:p>
    <w:p w14:paraId="67E0B0A7" w14:textId="610E71E9" w:rsidR="00A04A7F" w:rsidRPr="003F0390" w:rsidRDefault="00A04A7F" w:rsidP="00A04A7F">
      <w:pPr>
        <w:pStyle w:val="NoSpacing"/>
        <w:rPr>
          <w:rFonts w:ascii="Calibri" w:hAnsi="Calibri"/>
          <w:sz w:val="22"/>
          <w:szCs w:val="22"/>
        </w:rPr>
      </w:pPr>
      <w:r w:rsidRPr="003F0390">
        <w:rPr>
          <w:rFonts w:ascii="Calibri" w:hAnsi="Calibri"/>
          <w:b/>
          <w:sz w:val="22"/>
          <w:szCs w:val="22"/>
        </w:rPr>
        <w:t>You have a right to feel safe on campus.</w:t>
      </w:r>
      <w:r w:rsidRPr="003F0390">
        <w:rPr>
          <w:rFonts w:ascii="Calibri" w:hAnsi="Calibri"/>
          <w:sz w:val="22"/>
          <w:szCs w:val="22"/>
        </w:rPr>
        <w:t xml:space="preserve"> </w:t>
      </w:r>
      <w:r w:rsidR="00194714" w:rsidRPr="003F0390">
        <w:rPr>
          <w:rFonts w:ascii="Calibri" w:hAnsi="Calibri"/>
          <w:sz w:val="22"/>
          <w:szCs w:val="22"/>
        </w:rPr>
        <w:t xml:space="preserve">Schools should ensure that a victim does not have to share spaces—such as dorms, classes, or campus jobs—with their assailant. </w:t>
      </w:r>
      <w:r w:rsidRPr="003F0390">
        <w:rPr>
          <w:rFonts w:ascii="Calibri" w:hAnsi="Calibri"/>
          <w:sz w:val="22"/>
          <w:szCs w:val="22"/>
        </w:rPr>
        <w:t xml:space="preserve">Schools can issue a no-contact directive to prevent the accused student from approaching or interacting with you. </w:t>
      </w:r>
      <w:r w:rsidR="00BD0B71" w:rsidRPr="003F0390">
        <w:rPr>
          <w:rFonts w:ascii="Calibri" w:hAnsi="Calibri"/>
          <w:sz w:val="22"/>
          <w:szCs w:val="22"/>
        </w:rPr>
        <w:t xml:space="preserve">Campus security and police should enforce such directives. </w:t>
      </w:r>
      <w:r w:rsidR="00B55B04" w:rsidRPr="003F0390">
        <w:rPr>
          <w:rFonts w:ascii="Calibri" w:hAnsi="Calibri"/>
          <w:sz w:val="22"/>
          <w:szCs w:val="22"/>
        </w:rPr>
        <w:t xml:space="preserve">This is not a court-ordered restraining order, but your school should provide you with information on how to obtain a restraining order and assist with the process if you choose to pursue it. </w:t>
      </w:r>
    </w:p>
    <w:p w14:paraId="31E5ECE8" w14:textId="77777777" w:rsidR="00A04A7F" w:rsidRPr="003F0390" w:rsidRDefault="00A04A7F" w:rsidP="00194714">
      <w:pPr>
        <w:pStyle w:val="NoSpacing"/>
        <w:rPr>
          <w:rFonts w:ascii="Calibri" w:hAnsi="Calibri"/>
          <w:sz w:val="22"/>
          <w:szCs w:val="22"/>
        </w:rPr>
      </w:pPr>
    </w:p>
    <w:p w14:paraId="0426CBDE" w14:textId="77777777" w:rsidR="00BD0B71" w:rsidRPr="003F0390" w:rsidRDefault="00BD0B71" w:rsidP="00194714">
      <w:pPr>
        <w:pStyle w:val="NoSpacing"/>
        <w:rPr>
          <w:rFonts w:ascii="Calibri" w:hAnsi="Calibri"/>
          <w:sz w:val="22"/>
          <w:szCs w:val="22"/>
        </w:rPr>
      </w:pPr>
      <w:r w:rsidRPr="003F0390">
        <w:rPr>
          <w:rFonts w:ascii="Calibri" w:hAnsi="Calibri"/>
          <w:b/>
          <w:sz w:val="22"/>
          <w:szCs w:val="22"/>
        </w:rPr>
        <w:t>You have a right to remain on campus</w:t>
      </w:r>
      <w:r w:rsidRPr="003F0390">
        <w:rPr>
          <w:rFonts w:ascii="Calibri" w:hAnsi="Calibri"/>
          <w:sz w:val="22"/>
          <w:szCs w:val="22"/>
        </w:rPr>
        <w:t xml:space="preserve"> and have every educational program and opportunity available to you. </w:t>
      </w:r>
      <w:r w:rsidR="00194714" w:rsidRPr="003F0390">
        <w:rPr>
          <w:rFonts w:ascii="Calibri" w:hAnsi="Calibri"/>
          <w:sz w:val="22"/>
          <w:szCs w:val="22"/>
        </w:rPr>
        <w:t xml:space="preserve">Schools may not retaliate against someone filing a complaint and must keep </w:t>
      </w:r>
      <w:r w:rsidR="00A04A7F" w:rsidRPr="003F0390">
        <w:rPr>
          <w:rFonts w:ascii="Calibri" w:hAnsi="Calibri"/>
          <w:sz w:val="22"/>
          <w:szCs w:val="22"/>
        </w:rPr>
        <w:t>victims saf</w:t>
      </w:r>
      <w:r w:rsidR="00194714" w:rsidRPr="003F0390">
        <w:rPr>
          <w:rFonts w:ascii="Calibri" w:hAnsi="Calibri"/>
          <w:sz w:val="22"/>
          <w:szCs w:val="22"/>
        </w:rPr>
        <w:t xml:space="preserve">e from other retaliatory harassment or behavior. </w:t>
      </w:r>
      <w:r w:rsidR="00B801E2" w:rsidRPr="003F0390">
        <w:rPr>
          <w:rFonts w:ascii="Calibri" w:hAnsi="Calibri"/>
          <w:sz w:val="22"/>
          <w:szCs w:val="22"/>
        </w:rPr>
        <w:t xml:space="preserve">Schools cannot discourage you from </w:t>
      </w:r>
      <w:r w:rsidRPr="003F0390">
        <w:rPr>
          <w:rFonts w:ascii="Calibri" w:hAnsi="Calibri"/>
          <w:sz w:val="22"/>
          <w:szCs w:val="22"/>
        </w:rPr>
        <w:t>continuing</w:t>
      </w:r>
      <w:r w:rsidR="00B801E2" w:rsidRPr="003F0390">
        <w:rPr>
          <w:rFonts w:ascii="Calibri" w:hAnsi="Calibri"/>
          <w:sz w:val="22"/>
          <w:szCs w:val="22"/>
        </w:rPr>
        <w:t xml:space="preserve"> your education</w:t>
      </w:r>
      <w:r w:rsidR="00A04A7F" w:rsidRPr="003F0390">
        <w:rPr>
          <w:rFonts w:ascii="Calibri" w:hAnsi="Calibri"/>
          <w:sz w:val="22"/>
          <w:szCs w:val="22"/>
        </w:rPr>
        <w:t>, such as telling you to “take time off” or forcing you to quit a class, club, or team.</w:t>
      </w:r>
    </w:p>
    <w:p w14:paraId="286A9DFD" w14:textId="77777777" w:rsidR="00BD0B71" w:rsidRPr="003F0390" w:rsidRDefault="00BD0B71" w:rsidP="00194714">
      <w:pPr>
        <w:pStyle w:val="NoSpacing"/>
        <w:rPr>
          <w:rFonts w:ascii="Calibri" w:hAnsi="Calibri"/>
          <w:sz w:val="22"/>
          <w:szCs w:val="22"/>
        </w:rPr>
      </w:pPr>
    </w:p>
    <w:p w14:paraId="0985D5CA" w14:textId="67E97533" w:rsidR="003F0390" w:rsidRPr="003F0390" w:rsidRDefault="00BD0B71" w:rsidP="00640FF8">
      <w:pPr>
        <w:pStyle w:val="NoSpacing"/>
        <w:rPr>
          <w:rFonts w:ascii="Calibri" w:hAnsi="Calibri"/>
          <w:sz w:val="22"/>
          <w:szCs w:val="22"/>
        </w:rPr>
        <w:sectPr w:rsidR="003F0390" w:rsidRPr="003F0390" w:rsidSect="003F0390">
          <w:type w:val="continuous"/>
          <w:pgSz w:w="12240" w:h="15840"/>
          <w:pgMar w:top="720" w:right="720" w:bottom="720" w:left="720" w:header="720" w:footer="720" w:gutter="0"/>
          <w:cols w:space="720"/>
          <w:docGrid w:linePitch="360"/>
        </w:sectPr>
      </w:pPr>
      <w:r w:rsidRPr="003F0390">
        <w:rPr>
          <w:rFonts w:ascii="Calibri" w:hAnsi="Calibri"/>
          <w:b/>
          <w:sz w:val="22"/>
          <w:szCs w:val="22"/>
        </w:rPr>
        <w:t xml:space="preserve">Your college should not make you pay </w:t>
      </w:r>
      <w:r w:rsidRPr="003F0390">
        <w:rPr>
          <w:rFonts w:ascii="Calibri" w:hAnsi="Calibri"/>
          <w:sz w:val="22"/>
          <w:szCs w:val="22"/>
        </w:rPr>
        <w:t>the costs of certain accommodations that you require in order to continue your education after experiencing violence, such as counseling, tutoring, or changes to your campus housing. If your school fails to take prompt and effective steps to eliminate the violence and prevent its recurrence, your school may be required to reimburse lost tuition and related expenses.</w:t>
      </w:r>
    </w:p>
    <w:p w14:paraId="6E674F4B" w14:textId="77777777" w:rsidR="003F0390" w:rsidRDefault="003F0390" w:rsidP="00640FF8">
      <w:pPr>
        <w:pStyle w:val="NoSpacing"/>
        <w:rPr>
          <w:rFonts w:ascii="Calibri" w:hAnsi="Calibri"/>
          <w:b/>
          <w:sz w:val="26"/>
          <w:szCs w:val="26"/>
        </w:rPr>
      </w:pPr>
    </w:p>
    <w:p w14:paraId="691E99BA" w14:textId="0BFE1263" w:rsidR="00EE7ECC" w:rsidRPr="003F0390" w:rsidRDefault="00EE7ECC" w:rsidP="003F0390">
      <w:pPr>
        <w:pStyle w:val="NoSpacing"/>
        <w:jc w:val="center"/>
        <w:rPr>
          <w:rFonts w:ascii="Calibri" w:hAnsi="Calibri"/>
          <w:b/>
          <w:sz w:val="20"/>
          <w:szCs w:val="20"/>
        </w:rPr>
      </w:pPr>
      <w:r w:rsidRPr="003F0390">
        <w:rPr>
          <w:rFonts w:ascii="Calibri" w:hAnsi="Calibri"/>
          <w:b/>
          <w:sz w:val="20"/>
          <w:szCs w:val="20"/>
        </w:rPr>
        <w:t>Where can I get more information?</w:t>
      </w:r>
    </w:p>
    <w:p w14:paraId="4AF07BE9" w14:textId="2D14280C" w:rsidR="00BD0B71" w:rsidRPr="003F0390" w:rsidRDefault="00BD0B71" w:rsidP="003F0390">
      <w:pPr>
        <w:pStyle w:val="NoSpacing"/>
        <w:jc w:val="center"/>
        <w:rPr>
          <w:rFonts w:ascii="Calibri" w:hAnsi="Calibri"/>
          <w:sz w:val="20"/>
          <w:szCs w:val="20"/>
        </w:rPr>
      </w:pPr>
      <w:r w:rsidRPr="003F0390">
        <w:rPr>
          <w:rFonts w:ascii="Calibri" w:hAnsi="Calibri"/>
          <w:sz w:val="20"/>
          <w:szCs w:val="20"/>
        </w:rPr>
        <w:t>Title IX Info</w:t>
      </w:r>
      <w:r w:rsidRPr="003F0390">
        <w:rPr>
          <w:rFonts w:ascii="Calibri" w:hAnsi="Calibri"/>
          <w:sz w:val="20"/>
          <w:szCs w:val="20"/>
        </w:rPr>
        <w:br/>
      </w:r>
      <w:hyperlink r:id="rId9" w:history="1">
        <w:r w:rsidRPr="003F0390">
          <w:rPr>
            <w:rStyle w:val="Hyperlink"/>
            <w:rFonts w:ascii="Calibri" w:hAnsi="Calibri"/>
            <w:sz w:val="20"/>
            <w:szCs w:val="20"/>
          </w:rPr>
          <w:t>http://www.titleix.info/</w:t>
        </w:r>
      </w:hyperlink>
    </w:p>
    <w:p w14:paraId="52AC6C71" w14:textId="79512428" w:rsidR="00BD0B71" w:rsidRPr="003F0390" w:rsidRDefault="00BD0B71" w:rsidP="003F0390">
      <w:pPr>
        <w:pStyle w:val="NoSpacing"/>
        <w:jc w:val="center"/>
        <w:rPr>
          <w:rFonts w:ascii="Calibri" w:hAnsi="Calibri"/>
          <w:sz w:val="20"/>
          <w:szCs w:val="20"/>
        </w:rPr>
      </w:pPr>
      <w:r w:rsidRPr="003F0390">
        <w:rPr>
          <w:rFonts w:ascii="Calibri" w:hAnsi="Calibri"/>
          <w:sz w:val="20"/>
          <w:szCs w:val="20"/>
        </w:rPr>
        <w:t>Know Your IX</w:t>
      </w:r>
      <w:r w:rsidRPr="003F0390">
        <w:rPr>
          <w:rFonts w:ascii="Calibri" w:hAnsi="Calibri"/>
          <w:sz w:val="20"/>
          <w:szCs w:val="20"/>
        </w:rPr>
        <w:br/>
      </w:r>
      <w:hyperlink r:id="rId10" w:history="1">
        <w:r w:rsidR="00871BAB" w:rsidRPr="003F0390">
          <w:rPr>
            <w:rStyle w:val="Hyperlink"/>
            <w:rFonts w:ascii="Calibri" w:hAnsi="Calibri"/>
            <w:sz w:val="20"/>
            <w:szCs w:val="20"/>
          </w:rPr>
          <w:t>http://knowyourix.org/</w:t>
        </w:r>
      </w:hyperlink>
    </w:p>
    <w:p w14:paraId="3BC90C9C" w14:textId="38E4FD88" w:rsidR="00BD0B71" w:rsidRPr="003F0390" w:rsidRDefault="00BD0B71" w:rsidP="003F0390">
      <w:pPr>
        <w:jc w:val="center"/>
        <w:rPr>
          <w:rFonts w:ascii="Calibri" w:hAnsi="Calibri"/>
          <w:sz w:val="20"/>
          <w:szCs w:val="20"/>
        </w:rPr>
      </w:pPr>
      <w:r w:rsidRPr="003F0390">
        <w:rPr>
          <w:rFonts w:ascii="Calibri" w:hAnsi="Calibri"/>
          <w:sz w:val="20"/>
          <w:szCs w:val="20"/>
        </w:rPr>
        <w:t xml:space="preserve">Title IX and Sex Discrimination—US Department of Education </w:t>
      </w:r>
      <w:r w:rsidR="003F0390">
        <w:rPr>
          <w:rFonts w:ascii="Calibri" w:hAnsi="Calibri"/>
          <w:sz w:val="20"/>
          <w:szCs w:val="20"/>
        </w:rPr>
        <w:br/>
      </w:r>
      <w:hyperlink r:id="rId11" w:history="1">
        <w:r w:rsidRPr="003F0390">
          <w:rPr>
            <w:rStyle w:val="Hyperlink"/>
            <w:rFonts w:ascii="Calibri" w:hAnsi="Calibri"/>
            <w:sz w:val="20"/>
            <w:szCs w:val="20"/>
          </w:rPr>
          <w:t>http://www2.ed.gov/about/offices/list/ocr/docs/tix_dis.html</w:t>
        </w:r>
      </w:hyperlink>
      <w:bookmarkStart w:id="0" w:name="_GoBack"/>
      <w:bookmarkEnd w:id="0"/>
    </w:p>
    <w:sectPr w:rsidR="00BD0B71" w:rsidRPr="003F0390" w:rsidSect="003F03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717BD" w14:textId="77777777" w:rsidR="00EC5525" w:rsidRDefault="00EC5525" w:rsidP="003F0390">
      <w:r>
        <w:separator/>
      </w:r>
    </w:p>
  </w:endnote>
  <w:endnote w:type="continuationSeparator" w:id="0">
    <w:p w14:paraId="12481891" w14:textId="77777777" w:rsidR="00EC5525" w:rsidRDefault="00EC5525" w:rsidP="003F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9197" w14:textId="77777777" w:rsidR="00EC5525" w:rsidRDefault="00EC5525" w:rsidP="003F0390">
      <w:r>
        <w:separator/>
      </w:r>
    </w:p>
  </w:footnote>
  <w:footnote w:type="continuationSeparator" w:id="0">
    <w:p w14:paraId="0C310FEF" w14:textId="77777777" w:rsidR="00EC5525" w:rsidRDefault="00EC5525" w:rsidP="003F0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2A8F" w14:textId="77777777" w:rsidR="003F0390" w:rsidRDefault="003F0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F4DB1"/>
    <w:multiLevelType w:val="hybridMultilevel"/>
    <w:tmpl w:val="9F9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2132F"/>
    <w:multiLevelType w:val="hybridMultilevel"/>
    <w:tmpl w:val="487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D1148"/>
    <w:multiLevelType w:val="hybridMultilevel"/>
    <w:tmpl w:val="3B9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F8"/>
    <w:rsid w:val="00194714"/>
    <w:rsid w:val="003A6DD5"/>
    <w:rsid w:val="003F0390"/>
    <w:rsid w:val="00640FF8"/>
    <w:rsid w:val="00781ACC"/>
    <w:rsid w:val="00871BAB"/>
    <w:rsid w:val="00A04A7F"/>
    <w:rsid w:val="00B55B04"/>
    <w:rsid w:val="00B801E2"/>
    <w:rsid w:val="00BD0B71"/>
    <w:rsid w:val="00EC5525"/>
    <w:rsid w:val="00EE7ECC"/>
    <w:rsid w:val="00F8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417BF"/>
  <w14:defaultImageDpi w14:val="300"/>
  <w15:docId w15:val="{C2597252-002F-4FB0-8255-5D42E7A0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FF8"/>
  </w:style>
  <w:style w:type="character" w:styleId="Hyperlink">
    <w:name w:val="Hyperlink"/>
    <w:basedOn w:val="DefaultParagraphFont"/>
    <w:uiPriority w:val="99"/>
    <w:unhideWhenUsed/>
    <w:rsid w:val="00871BAB"/>
    <w:rPr>
      <w:color w:val="0000FF" w:themeColor="hyperlink"/>
      <w:u w:val="single"/>
    </w:rPr>
  </w:style>
  <w:style w:type="character" w:styleId="FollowedHyperlink">
    <w:name w:val="FollowedHyperlink"/>
    <w:basedOn w:val="DefaultParagraphFont"/>
    <w:uiPriority w:val="99"/>
    <w:semiHidden/>
    <w:unhideWhenUsed/>
    <w:rsid w:val="00BD0B71"/>
    <w:rPr>
      <w:color w:val="800080" w:themeColor="followedHyperlink"/>
      <w:u w:val="single"/>
    </w:rPr>
  </w:style>
  <w:style w:type="paragraph" w:styleId="Header">
    <w:name w:val="header"/>
    <w:basedOn w:val="Normal"/>
    <w:link w:val="HeaderChar"/>
    <w:uiPriority w:val="99"/>
    <w:unhideWhenUsed/>
    <w:rsid w:val="003F0390"/>
    <w:pPr>
      <w:tabs>
        <w:tab w:val="center" w:pos="4680"/>
        <w:tab w:val="right" w:pos="9360"/>
      </w:tabs>
    </w:pPr>
  </w:style>
  <w:style w:type="character" w:customStyle="1" w:styleId="HeaderChar">
    <w:name w:val="Header Char"/>
    <w:basedOn w:val="DefaultParagraphFont"/>
    <w:link w:val="Header"/>
    <w:uiPriority w:val="99"/>
    <w:rsid w:val="003F0390"/>
  </w:style>
  <w:style w:type="paragraph" w:styleId="Footer">
    <w:name w:val="footer"/>
    <w:basedOn w:val="Normal"/>
    <w:link w:val="FooterChar"/>
    <w:uiPriority w:val="99"/>
    <w:unhideWhenUsed/>
    <w:rsid w:val="003F0390"/>
    <w:pPr>
      <w:tabs>
        <w:tab w:val="center" w:pos="4680"/>
        <w:tab w:val="right" w:pos="9360"/>
      </w:tabs>
    </w:pPr>
  </w:style>
  <w:style w:type="character" w:customStyle="1" w:styleId="FooterChar">
    <w:name w:val="Footer Char"/>
    <w:basedOn w:val="DefaultParagraphFont"/>
    <w:link w:val="Footer"/>
    <w:uiPriority w:val="99"/>
    <w:rsid w:val="003F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953">
      <w:bodyDiv w:val="1"/>
      <w:marLeft w:val="0"/>
      <w:marRight w:val="0"/>
      <w:marTop w:val="0"/>
      <w:marBottom w:val="0"/>
      <w:divBdr>
        <w:top w:val="none" w:sz="0" w:space="0" w:color="auto"/>
        <w:left w:val="none" w:sz="0" w:space="0" w:color="auto"/>
        <w:bottom w:val="none" w:sz="0" w:space="0" w:color="auto"/>
        <w:right w:val="none" w:sz="0" w:space="0" w:color="auto"/>
      </w:divBdr>
    </w:div>
    <w:div w:id="1027222048">
      <w:bodyDiv w:val="1"/>
      <w:marLeft w:val="0"/>
      <w:marRight w:val="0"/>
      <w:marTop w:val="0"/>
      <w:marBottom w:val="0"/>
      <w:divBdr>
        <w:top w:val="none" w:sz="0" w:space="0" w:color="auto"/>
        <w:left w:val="none" w:sz="0" w:space="0" w:color="auto"/>
        <w:bottom w:val="none" w:sz="0" w:space="0" w:color="auto"/>
        <w:right w:val="none" w:sz="0" w:space="0" w:color="auto"/>
      </w:divBdr>
    </w:div>
    <w:div w:id="1201669748">
      <w:bodyDiv w:val="1"/>
      <w:marLeft w:val="0"/>
      <w:marRight w:val="0"/>
      <w:marTop w:val="0"/>
      <w:marBottom w:val="0"/>
      <w:divBdr>
        <w:top w:val="none" w:sz="0" w:space="0" w:color="auto"/>
        <w:left w:val="none" w:sz="0" w:space="0" w:color="auto"/>
        <w:bottom w:val="none" w:sz="0" w:space="0" w:color="auto"/>
        <w:right w:val="none" w:sz="0" w:space="0" w:color="auto"/>
      </w:divBdr>
    </w:div>
    <w:div w:id="1281453400">
      <w:bodyDiv w:val="1"/>
      <w:marLeft w:val="0"/>
      <w:marRight w:val="0"/>
      <w:marTop w:val="0"/>
      <w:marBottom w:val="0"/>
      <w:divBdr>
        <w:top w:val="none" w:sz="0" w:space="0" w:color="auto"/>
        <w:left w:val="none" w:sz="0" w:space="0" w:color="auto"/>
        <w:bottom w:val="none" w:sz="0" w:space="0" w:color="auto"/>
        <w:right w:val="none" w:sz="0" w:space="0" w:color="auto"/>
      </w:divBdr>
    </w:div>
    <w:div w:id="1427264493">
      <w:bodyDiv w:val="1"/>
      <w:marLeft w:val="0"/>
      <w:marRight w:val="0"/>
      <w:marTop w:val="0"/>
      <w:marBottom w:val="0"/>
      <w:divBdr>
        <w:top w:val="none" w:sz="0" w:space="0" w:color="auto"/>
        <w:left w:val="none" w:sz="0" w:space="0" w:color="auto"/>
        <w:bottom w:val="none" w:sz="0" w:space="0" w:color="auto"/>
        <w:right w:val="none" w:sz="0" w:space="0" w:color="auto"/>
      </w:divBdr>
    </w:div>
    <w:div w:id="1601907075">
      <w:bodyDiv w:val="1"/>
      <w:marLeft w:val="0"/>
      <w:marRight w:val="0"/>
      <w:marTop w:val="0"/>
      <w:marBottom w:val="0"/>
      <w:divBdr>
        <w:top w:val="none" w:sz="0" w:space="0" w:color="auto"/>
        <w:left w:val="none" w:sz="0" w:space="0" w:color="auto"/>
        <w:bottom w:val="none" w:sz="0" w:space="0" w:color="auto"/>
        <w:right w:val="none" w:sz="0" w:space="0" w:color="auto"/>
      </w:divBdr>
    </w:div>
    <w:div w:id="1713336230">
      <w:bodyDiv w:val="1"/>
      <w:marLeft w:val="0"/>
      <w:marRight w:val="0"/>
      <w:marTop w:val="0"/>
      <w:marBottom w:val="0"/>
      <w:divBdr>
        <w:top w:val="none" w:sz="0" w:space="0" w:color="auto"/>
        <w:left w:val="none" w:sz="0" w:space="0" w:color="auto"/>
        <w:bottom w:val="none" w:sz="0" w:space="0" w:color="auto"/>
        <w:right w:val="none" w:sz="0" w:space="0" w:color="auto"/>
      </w:divBdr>
    </w:div>
    <w:div w:id="1771974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about/offices/list/ocr/docs/tix_dis.html"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knowyourix.org/" TargetMode="External"/><Relationship Id="rId4" Type="http://schemas.openxmlformats.org/officeDocument/2006/relationships/webSettings" Target="webSettings.xml"/><Relationship Id="rId9" Type="http://schemas.openxmlformats.org/officeDocument/2006/relationships/hyperlink" Target="http://www.titleix.info/"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3" ma:contentTypeDescription="Create a new document." ma:contentTypeScope="" ma:versionID="3cc79625c607fecea41bd88186c3ed9d">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8e72b9a540c94a61c2cd964c5166dfc0"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E939E28E-E505-427A-BBAE-8D965D331815}"/>
</file>

<file path=customXml/itemProps2.xml><?xml version="1.0" encoding="utf-8"?>
<ds:datastoreItem xmlns:ds="http://schemas.openxmlformats.org/officeDocument/2006/customXml" ds:itemID="{DF678A04-730F-4358-A108-8F07F249E9A1}"/>
</file>

<file path=customXml/itemProps3.xml><?xml version="1.0" encoding="utf-8"?>
<ds:datastoreItem xmlns:ds="http://schemas.openxmlformats.org/officeDocument/2006/customXml" ds:itemID="{50EF5FF2-7B08-44E1-8D68-24380FF505B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 Rushlau</dc:creator>
  <cp:keywords/>
  <dc:description/>
  <cp:lastModifiedBy>Rachel</cp:lastModifiedBy>
  <cp:revision>2</cp:revision>
  <dcterms:created xsi:type="dcterms:W3CDTF">2016-05-31T13:23:00Z</dcterms:created>
  <dcterms:modified xsi:type="dcterms:W3CDTF">2016-05-31T13:23:00Z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