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FCF4" w14:textId="77777777" w:rsidR="0056239E" w:rsidRPr="0056239E" w:rsidRDefault="00303876" w:rsidP="0056239E">
      <w:pPr>
        <w:spacing w:after="0"/>
        <w:jc w:val="center"/>
        <w:rPr>
          <w:rFonts w:asciiTheme="majorHAnsi" w:hAnsiTheme="majorHAnsi" w:cstheme="majorHAnsi"/>
          <w:b/>
          <w:sz w:val="28"/>
        </w:rPr>
      </w:pPr>
      <w:bookmarkStart w:id="0" w:name="_Hlk526422831"/>
      <w:bookmarkEnd w:id="0"/>
      <w:r w:rsidRPr="0056239E">
        <w:rPr>
          <w:rFonts w:asciiTheme="majorHAnsi" w:hAnsiTheme="majorHAnsi" w:cstheme="majorHAnsi"/>
          <w:b/>
          <w:noProof/>
          <w:sz w:val="28"/>
        </w:rPr>
        <w:drawing>
          <wp:anchor distT="0" distB="0" distL="114300" distR="114300" simplePos="0" relativeHeight="251658240" behindDoc="0" locked="0" layoutInCell="1" allowOverlap="1" wp14:anchorId="1AD909B5" wp14:editId="135619A8">
            <wp:simplePos x="0" y="0"/>
            <wp:positionH relativeFrom="column">
              <wp:posOffset>0</wp:posOffset>
            </wp:positionH>
            <wp:positionV relativeFrom="paragraph">
              <wp:posOffset>0</wp:posOffset>
            </wp:positionV>
            <wp:extent cx="1414145" cy="847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FINAL-MECASALOGO-20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4145" cy="847725"/>
                    </a:xfrm>
                    <a:prstGeom prst="rect">
                      <a:avLst/>
                    </a:prstGeom>
                  </pic:spPr>
                </pic:pic>
              </a:graphicData>
            </a:graphic>
            <wp14:sizeRelH relativeFrom="page">
              <wp14:pctWidth>0</wp14:pctWidth>
            </wp14:sizeRelH>
            <wp14:sizeRelV relativeFrom="page">
              <wp14:pctHeight>0</wp14:pctHeight>
            </wp14:sizeRelV>
          </wp:anchor>
        </w:drawing>
      </w:r>
      <w:r w:rsidR="0056239E" w:rsidRPr="0056239E">
        <w:rPr>
          <w:rFonts w:asciiTheme="majorHAnsi" w:hAnsiTheme="majorHAnsi" w:cstheme="majorHAnsi"/>
          <w:b/>
          <w:noProof/>
          <w:sz w:val="28"/>
        </w:rPr>
        <w:t>Office of Violence Against Women Rural Grant</w:t>
      </w:r>
      <w:r w:rsidRPr="0056239E">
        <w:rPr>
          <w:rFonts w:asciiTheme="majorHAnsi" w:hAnsiTheme="majorHAnsi" w:cstheme="majorHAnsi"/>
          <w:b/>
          <w:sz w:val="28"/>
        </w:rPr>
        <w:t xml:space="preserve"> </w:t>
      </w:r>
    </w:p>
    <w:p w14:paraId="0BCDB71A" w14:textId="20DA18A4" w:rsidR="00303876" w:rsidRPr="00104617" w:rsidRDefault="00303876" w:rsidP="00303876">
      <w:pPr>
        <w:jc w:val="center"/>
        <w:rPr>
          <w:rFonts w:asciiTheme="majorHAnsi" w:hAnsiTheme="majorHAnsi"/>
          <w:b/>
          <w:sz w:val="28"/>
        </w:rPr>
      </w:pPr>
      <w:r w:rsidRPr="00104617">
        <w:rPr>
          <w:rFonts w:asciiTheme="majorHAnsi" w:hAnsiTheme="majorHAnsi"/>
          <w:b/>
          <w:sz w:val="28"/>
        </w:rPr>
        <w:t>Rural Advocate Program</w:t>
      </w:r>
      <w:r w:rsidRPr="00104617">
        <w:rPr>
          <w:rFonts w:asciiTheme="majorHAnsi" w:hAnsiTheme="majorHAnsi"/>
          <w:b/>
          <w:sz w:val="28"/>
        </w:rPr>
        <w:br/>
        <w:t xml:space="preserve">Overview and </w:t>
      </w:r>
      <w:bookmarkStart w:id="1" w:name="_Hlk526421129"/>
      <w:r w:rsidR="00BB259E" w:rsidRPr="00104617">
        <w:rPr>
          <w:rFonts w:asciiTheme="majorHAnsi" w:hAnsiTheme="majorHAnsi"/>
          <w:b/>
          <w:sz w:val="28"/>
        </w:rPr>
        <w:t xml:space="preserve">Reporting </w:t>
      </w:r>
      <w:bookmarkEnd w:id="1"/>
      <w:r w:rsidRPr="00104617">
        <w:rPr>
          <w:rFonts w:asciiTheme="majorHAnsi" w:hAnsiTheme="majorHAnsi"/>
          <w:b/>
          <w:sz w:val="28"/>
        </w:rPr>
        <w:t>Information</w:t>
      </w:r>
    </w:p>
    <w:p w14:paraId="3C9E870B" w14:textId="77777777" w:rsidR="00562205" w:rsidRDefault="00562205">
      <w:pPr>
        <w:rPr>
          <w:b/>
          <w:sz w:val="24"/>
        </w:rPr>
      </w:pPr>
    </w:p>
    <w:p w14:paraId="6990A1F5" w14:textId="77777777" w:rsidR="00FC3659" w:rsidRPr="00FC3659" w:rsidRDefault="007A30E4" w:rsidP="00FC3659">
      <w:pPr>
        <w:spacing w:after="0"/>
        <w:rPr>
          <w:rFonts w:asciiTheme="majorHAnsi" w:hAnsiTheme="majorHAnsi"/>
          <w:sz w:val="28"/>
          <w:szCs w:val="28"/>
        </w:rPr>
      </w:pPr>
      <w:r w:rsidRPr="00FC3659">
        <w:rPr>
          <w:rFonts w:asciiTheme="majorHAnsi" w:hAnsiTheme="majorHAnsi"/>
          <w:b/>
          <w:sz w:val="28"/>
          <w:szCs w:val="28"/>
        </w:rPr>
        <w:t>Overview</w:t>
      </w:r>
    </w:p>
    <w:p w14:paraId="2E9996F4" w14:textId="07D92877" w:rsidR="00194CF5" w:rsidRDefault="0097548D">
      <w:r>
        <w:t>In 2016 Maine sexual assault support centers received two funding sources to expand services to rural survivor and rural communities</w:t>
      </w:r>
      <w:r w:rsidR="00CD183B">
        <w:t xml:space="preserve"> - </w:t>
      </w:r>
      <w:r>
        <w:t>VOCA</w:t>
      </w:r>
      <w:r w:rsidR="00CD183B">
        <w:t xml:space="preserve"> and OVW Rural</w:t>
      </w:r>
      <w:r w:rsidR="0056239E">
        <w:t xml:space="preserve">. </w:t>
      </w:r>
      <w:r w:rsidR="008E5394">
        <w:t>Both advocated for using fund to for</w:t>
      </w:r>
      <w:r w:rsidR="00B3237F">
        <w:t xml:space="preserve"> services, but also the necessary staff time needed to develop relationships, do outreach, and train community partners. </w:t>
      </w:r>
    </w:p>
    <w:p w14:paraId="30F1FF53" w14:textId="4BBF2BDD" w:rsidR="001E7AA9" w:rsidRPr="00C40C51" w:rsidRDefault="001E7AA9">
      <w:pPr>
        <w:rPr>
          <w:u w:val="single"/>
        </w:rPr>
      </w:pPr>
      <w:r>
        <w:t xml:space="preserve">The outcomes in this document and the OVW Rural grant </w:t>
      </w:r>
      <w:r w:rsidRPr="00C40C51">
        <w:rPr>
          <w:u w:val="single"/>
        </w:rPr>
        <w:t xml:space="preserve">are intended to guide priorities and be a touchstone for </w:t>
      </w:r>
      <w:r w:rsidR="002E7DAA" w:rsidRPr="00C40C51">
        <w:rPr>
          <w:u w:val="single"/>
        </w:rPr>
        <w:t xml:space="preserve">work plans, but not </w:t>
      </w:r>
      <w:r w:rsidR="00686EB1" w:rsidRPr="00C40C51">
        <w:rPr>
          <w:u w:val="single"/>
        </w:rPr>
        <w:t xml:space="preserve">dictate what different communities need or what will be successful in your community. </w:t>
      </w:r>
    </w:p>
    <w:p w14:paraId="430D1D39" w14:textId="77777777" w:rsidR="00FC3659" w:rsidRPr="00051035" w:rsidRDefault="00052C08" w:rsidP="00051035">
      <w:pPr>
        <w:spacing w:after="0"/>
        <w:rPr>
          <w:rFonts w:asciiTheme="majorHAnsi" w:hAnsiTheme="majorHAnsi"/>
          <w:sz w:val="28"/>
          <w:szCs w:val="28"/>
        </w:rPr>
      </w:pPr>
      <w:r w:rsidRPr="00051035">
        <w:rPr>
          <w:rFonts w:asciiTheme="majorHAnsi" w:hAnsiTheme="majorHAnsi"/>
          <w:b/>
          <w:sz w:val="28"/>
          <w:szCs w:val="28"/>
        </w:rPr>
        <w:t>Staffing</w:t>
      </w:r>
    </w:p>
    <w:p w14:paraId="198E01C3" w14:textId="6C3D1C3E" w:rsidR="002171A0" w:rsidRDefault="002171A0" w:rsidP="002171A0">
      <w:pPr>
        <w:spacing w:after="0"/>
      </w:pPr>
      <w:r w:rsidRPr="002171A0">
        <w:t>Maintain employment of three rural outreach advocates (</w:t>
      </w:r>
      <w:r w:rsidR="003C5B9F">
        <w:t>started</w:t>
      </w:r>
      <w:r w:rsidRPr="002171A0">
        <w:t xml:space="preserve"> at .875FTE, to be increased to 1FTE) and add an additional .5 FTE in each of the three regions. Each agency would have 1.5 FTEs funded by this grant, a 50% increase in staff hours from our FY16 grant. </w:t>
      </w:r>
    </w:p>
    <w:p w14:paraId="021EA065" w14:textId="77777777" w:rsidR="003409E7" w:rsidRDefault="003409E7" w:rsidP="002171A0">
      <w:pPr>
        <w:spacing w:after="0"/>
      </w:pPr>
    </w:p>
    <w:p w14:paraId="3E1F4A47" w14:textId="3F5EA11F" w:rsidR="003409E7" w:rsidRDefault="003409E7" w:rsidP="002171A0">
      <w:pPr>
        <w:spacing w:after="0"/>
      </w:pPr>
      <w:r>
        <w:t>MECASA and the center directors will meet each spring to determine how to spend</w:t>
      </w:r>
      <w:r w:rsidR="00287FD8">
        <w:t xml:space="preserve"> any projected hold-over funds from the previous year.</w:t>
      </w:r>
    </w:p>
    <w:p w14:paraId="1462C34C" w14:textId="77777777" w:rsidR="002171A0" w:rsidRPr="002171A0" w:rsidRDefault="002171A0" w:rsidP="002171A0">
      <w:pPr>
        <w:spacing w:after="0"/>
      </w:pPr>
    </w:p>
    <w:p w14:paraId="11CD458E" w14:textId="77777777" w:rsidR="00051035" w:rsidRPr="00261148" w:rsidRDefault="0016248B" w:rsidP="00261148">
      <w:pPr>
        <w:spacing w:after="0"/>
        <w:rPr>
          <w:rFonts w:asciiTheme="majorHAnsi" w:hAnsiTheme="majorHAnsi"/>
          <w:b/>
          <w:sz w:val="28"/>
          <w:szCs w:val="28"/>
        </w:rPr>
      </w:pPr>
      <w:r w:rsidRPr="00261148">
        <w:rPr>
          <w:rFonts w:asciiTheme="majorHAnsi" w:hAnsiTheme="majorHAnsi"/>
          <w:b/>
          <w:sz w:val="28"/>
          <w:szCs w:val="28"/>
        </w:rPr>
        <w:t>MECASA Role</w:t>
      </w:r>
    </w:p>
    <w:p w14:paraId="3E942133" w14:textId="697A2097" w:rsidR="0016248B" w:rsidRDefault="00374FD0" w:rsidP="00052C08">
      <w:r w:rsidRPr="00374FD0">
        <w:t>Maintain employment of one .5FTE grant coordinator within MECASA</w:t>
      </w:r>
      <w:r w:rsidR="0042735D">
        <w:t xml:space="preserve">. </w:t>
      </w:r>
      <w:r w:rsidRPr="00374FD0">
        <w:t xml:space="preserve">The coordinator provides ongoing support and technical assistance to the three </w:t>
      </w:r>
      <w:r w:rsidR="008026A8">
        <w:t>advocates</w:t>
      </w:r>
      <w:r w:rsidRPr="00374FD0">
        <w:t xml:space="preserve">, which includes monthly peer-resource-sharing calls; an online toolkit; training of trainers; resources such as outreach materials; etc. MECASA will also provide administrative support from their Quality and Compliance Coordinator and their Financial Coordinator; both positions will ensure reporting and financial management of grant funds are compliant.  </w:t>
      </w:r>
      <w:r w:rsidR="0016248B">
        <w:t xml:space="preserve"> </w:t>
      </w:r>
    </w:p>
    <w:p w14:paraId="403D65D5" w14:textId="77777777" w:rsidR="00267B10" w:rsidRDefault="00267B10" w:rsidP="00261148">
      <w:pPr>
        <w:spacing w:after="0"/>
        <w:rPr>
          <w:rFonts w:asciiTheme="majorHAnsi" w:hAnsiTheme="majorHAnsi"/>
          <w:b/>
          <w:sz w:val="28"/>
          <w:szCs w:val="28"/>
        </w:rPr>
      </w:pPr>
    </w:p>
    <w:p w14:paraId="3E8FD1B0" w14:textId="77777777" w:rsidR="00267B10" w:rsidRDefault="00267B10" w:rsidP="00261148">
      <w:pPr>
        <w:spacing w:after="0"/>
        <w:rPr>
          <w:rFonts w:asciiTheme="majorHAnsi" w:hAnsiTheme="majorHAnsi"/>
          <w:b/>
          <w:sz w:val="28"/>
          <w:szCs w:val="28"/>
        </w:rPr>
      </w:pPr>
    </w:p>
    <w:p w14:paraId="0668EE59" w14:textId="77777777" w:rsidR="00267B10" w:rsidRDefault="00267B10" w:rsidP="00261148">
      <w:pPr>
        <w:spacing w:after="0"/>
        <w:rPr>
          <w:rFonts w:asciiTheme="majorHAnsi" w:hAnsiTheme="majorHAnsi"/>
          <w:b/>
          <w:sz w:val="28"/>
          <w:szCs w:val="28"/>
        </w:rPr>
      </w:pPr>
    </w:p>
    <w:p w14:paraId="2DEF9666" w14:textId="77777777" w:rsidR="009603E3" w:rsidRDefault="009603E3" w:rsidP="00261148">
      <w:pPr>
        <w:spacing w:after="0"/>
        <w:rPr>
          <w:rFonts w:asciiTheme="majorHAnsi" w:hAnsiTheme="majorHAnsi"/>
          <w:b/>
          <w:sz w:val="28"/>
          <w:szCs w:val="28"/>
        </w:rPr>
      </w:pPr>
    </w:p>
    <w:p w14:paraId="7EAA3EB9" w14:textId="77777777" w:rsidR="009603E3" w:rsidRDefault="009603E3" w:rsidP="00261148">
      <w:pPr>
        <w:spacing w:after="0"/>
        <w:rPr>
          <w:rFonts w:asciiTheme="majorHAnsi" w:hAnsiTheme="majorHAnsi"/>
          <w:b/>
          <w:sz w:val="28"/>
          <w:szCs w:val="28"/>
        </w:rPr>
      </w:pPr>
    </w:p>
    <w:p w14:paraId="67394EA2" w14:textId="77777777" w:rsidR="009603E3" w:rsidRDefault="009603E3" w:rsidP="00261148">
      <w:pPr>
        <w:spacing w:after="0"/>
        <w:rPr>
          <w:rFonts w:asciiTheme="majorHAnsi" w:hAnsiTheme="majorHAnsi"/>
          <w:b/>
          <w:sz w:val="28"/>
          <w:szCs w:val="28"/>
        </w:rPr>
      </w:pPr>
    </w:p>
    <w:p w14:paraId="0C02DBE9" w14:textId="77777777" w:rsidR="009603E3" w:rsidRDefault="009603E3" w:rsidP="00261148">
      <w:pPr>
        <w:spacing w:after="0"/>
        <w:rPr>
          <w:rFonts w:asciiTheme="majorHAnsi" w:hAnsiTheme="majorHAnsi"/>
          <w:b/>
          <w:sz w:val="28"/>
          <w:szCs w:val="28"/>
        </w:rPr>
      </w:pPr>
    </w:p>
    <w:p w14:paraId="7A578019" w14:textId="77777777" w:rsidR="009603E3" w:rsidRDefault="009603E3" w:rsidP="00261148">
      <w:pPr>
        <w:spacing w:after="0"/>
        <w:rPr>
          <w:rFonts w:asciiTheme="majorHAnsi" w:hAnsiTheme="majorHAnsi"/>
          <w:b/>
          <w:sz w:val="28"/>
          <w:szCs w:val="28"/>
        </w:rPr>
      </w:pPr>
    </w:p>
    <w:p w14:paraId="115F2BDD" w14:textId="77777777" w:rsidR="009603E3" w:rsidRDefault="009603E3" w:rsidP="00261148">
      <w:pPr>
        <w:spacing w:after="0"/>
        <w:rPr>
          <w:rFonts w:asciiTheme="majorHAnsi" w:hAnsiTheme="majorHAnsi"/>
          <w:b/>
          <w:sz w:val="28"/>
          <w:szCs w:val="28"/>
        </w:rPr>
      </w:pPr>
    </w:p>
    <w:p w14:paraId="43EAD366" w14:textId="77777777" w:rsidR="009603E3" w:rsidRDefault="009603E3" w:rsidP="00261148">
      <w:pPr>
        <w:spacing w:after="0"/>
        <w:rPr>
          <w:rFonts w:asciiTheme="majorHAnsi" w:hAnsiTheme="majorHAnsi"/>
          <w:b/>
          <w:sz w:val="28"/>
          <w:szCs w:val="28"/>
        </w:rPr>
      </w:pPr>
    </w:p>
    <w:p w14:paraId="431FA5C4" w14:textId="0B2274E3" w:rsidR="00D065B4" w:rsidRDefault="00267B10" w:rsidP="00261148">
      <w:pPr>
        <w:spacing w:after="0"/>
        <w:rPr>
          <w:rFonts w:asciiTheme="majorHAnsi" w:hAnsiTheme="majorHAnsi"/>
          <w:b/>
          <w:sz w:val="28"/>
          <w:szCs w:val="28"/>
        </w:rPr>
      </w:pPr>
      <w:r>
        <w:rPr>
          <w:rFonts w:asciiTheme="majorHAnsi" w:hAnsiTheme="majorHAnsi"/>
          <w:b/>
          <w:sz w:val="28"/>
          <w:szCs w:val="28"/>
        </w:rPr>
        <w:lastRenderedPageBreak/>
        <w:t>Scope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2383"/>
        <w:gridCol w:w="3420"/>
      </w:tblGrid>
      <w:tr w:rsidR="00267B10" w:rsidRPr="00647E28" w14:paraId="6AB48A08" w14:textId="77777777" w:rsidTr="00AF1112">
        <w:tc>
          <w:tcPr>
            <w:tcW w:w="3462" w:type="dxa"/>
            <w:tcBorders>
              <w:top w:val="single" w:sz="4" w:space="0" w:color="auto"/>
              <w:left w:val="single" w:sz="4" w:space="0" w:color="auto"/>
              <w:bottom w:val="single" w:sz="4" w:space="0" w:color="auto"/>
              <w:right w:val="single" w:sz="4" w:space="0" w:color="auto"/>
            </w:tcBorders>
            <w:shd w:val="clear" w:color="auto" w:fill="BFBFBF"/>
            <w:hideMark/>
          </w:tcPr>
          <w:p w14:paraId="2E9A295A" w14:textId="77777777" w:rsidR="00267B10" w:rsidRPr="00647E28" w:rsidRDefault="00267B10" w:rsidP="00AF1112">
            <w:pPr>
              <w:spacing w:after="0" w:line="240" w:lineRule="auto"/>
              <w:jc w:val="center"/>
              <w:rPr>
                <w:rFonts w:ascii="Calibri" w:eastAsia="Times New Roman" w:hAnsi="Calibri" w:cs="Times New Roman"/>
                <w:b/>
                <w:sz w:val="24"/>
                <w:szCs w:val="28"/>
              </w:rPr>
            </w:pPr>
            <w:r w:rsidRPr="00647E28">
              <w:rPr>
                <w:rFonts w:ascii="Calibri" w:eastAsia="Times New Roman" w:hAnsi="Calibri" w:cs="Times New Roman"/>
                <w:b/>
                <w:sz w:val="24"/>
                <w:szCs w:val="28"/>
              </w:rPr>
              <w:t>Activities</w:t>
            </w:r>
          </w:p>
        </w:tc>
        <w:tc>
          <w:tcPr>
            <w:tcW w:w="2383" w:type="dxa"/>
            <w:tcBorders>
              <w:top w:val="single" w:sz="4" w:space="0" w:color="auto"/>
              <w:left w:val="single" w:sz="4" w:space="0" w:color="auto"/>
              <w:bottom w:val="single" w:sz="4" w:space="0" w:color="auto"/>
              <w:right w:val="single" w:sz="4" w:space="0" w:color="auto"/>
            </w:tcBorders>
            <w:shd w:val="clear" w:color="auto" w:fill="BFBFBF"/>
            <w:hideMark/>
          </w:tcPr>
          <w:p w14:paraId="6B313D2E" w14:textId="77777777" w:rsidR="00267B10" w:rsidRPr="00647E28" w:rsidRDefault="00267B10" w:rsidP="00AF1112">
            <w:pPr>
              <w:spacing w:after="0" w:line="240" w:lineRule="auto"/>
              <w:jc w:val="center"/>
              <w:rPr>
                <w:rFonts w:ascii="Calibri" w:eastAsia="Times New Roman" w:hAnsi="Calibri" w:cs="Times New Roman"/>
                <w:b/>
                <w:sz w:val="24"/>
                <w:szCs w:val="28"/>
              </w:rPr>
            </w:pPr>
            <w:r w:rsidRPr="00647E28">
              <w:rPr>
                <w:rFonts w:ascii="Calibri" w:eastAsia="Times New Roman" w:hAnsi="Calibri" w:cs="Times New Roman"/>
                <w:b/>
                <w:sz w:val="24"/>
                <w:szCs w:val="28"/>
              </w:rPr>
              <w:t>Measures</w:t>
            </w:r>
          </w:p>
        </w:tc>
        <w:tc>
          <w:tcPr>
            <w:tcW w:w="3420" w:type="dxa"/>
            <w:tcBorders>
              <w:top w:val="single" w:sz="4" w:space="0" w:color="auto"/>
              <w:left w:val="single" w:sz="4" w:space="0" w:color="auto"/>
              <w:bottom w:val="single" w:sz="4" w:space="0" w:color="auto"/>
              <w:right w:val="single" w:sz="4" w:space="0" w:color="auto"/>
            </w:tcBorders>
            <w:shd w:val="clear" w:color="auto" w:fill="BFBFBF"/>
            <w:hideMark/>
          </w:tcPr>
          <w:p w14:paraId="5B050598" w14:textId="77777777" w:rsidR="00267B10" w:rsidRPr="00647E28" w:rsidRDefault="00267B10" w:rsidP="00AF1112">
            <w:pPr>
              <w:spacing w:after="0" w:line="240" w:lineRule="auto"/>
              <w:jc w:val="center"/>
              <w:rPr>
                <w:rFonts w:ascii="Calibri" w:eastAsia="Times New Roman" w:hAnsi="Calibri" w:cs="Times New Roman"/>
                <w:b/>
                <w:sz w:val="24"/>
                <w:szCs w:val="28"/>
              </w:rPr>
            </w:pPr>
            <w:r w:rsidRPr="00647E28">
              <w:rPr>
                <w:rFonts w:ascii="Calibri" w:eastAsia="Times New Roman" w:hAnsi="Calibri" w:cs="Times New Roman"/>
                <w:b/>
                <w:sz w:val="24"/>
                <w:szCs w:val="28"/>
              </w:rPr>
              <w:t>Annual Goals</w:t>
            </w:r>
          </w:p>
        </w:tc>
      </w:tr>
      <w:tr w:rsidR="00267B10" w:rsidRPr="00647E28" w14:paraId="51F6AC06" w14:textId="77777777" w:rsidTr="00AF1112">
        <w:tc>
          <w:tcPr>
            <w:tcW w:w="3462" w:type="dxa"/>
            <w:tcBorders>
              <w:top w:val="single" w:sz="4" w:space="0" w:color="auto"/>
              <w:left w:val="single" w:sz="4" w:space="0" w:color="auto"/>
              <w:bottom w:val="single" w:sz="4" w:space="0" w:color="auto"/>
              <w:right w:val="single" w:sz="4" w:space="0" w:color="auto"/>
            </w:tcBorders>
            <w:shd w:val="clear" w:color="auto" w:fill="auto"/>
            <w:hideMark/>
          </w:tcPr>
          <w:p w14:paraId="2B2051BD" w14:textId="77777777" w:rsidR="00267B10" w:rsidRPr="00647E28" w:rsidRDefault="00267B10" w:rsidP="00AF1112">
            <w:pPr>
              <w:spacing w:after="0" w:line="240" w:lineRule="auto"/>
              <w:rPr>
                <w:rFonts w:ascii="Calibri" w:eastAsia="Times New Roman" w:hAnsi="Calibri" w:cs="Times New Roman"/>
              </w:rPr>
            </w:pPr>
            <w:r w:rsidRPr="00647E28">
              <w:rPr>
                <w:rFonts w:ascii="Calibri" w:eastAsia="Times New Roman" w:hAnsi="Calibri" w:cs="Times New Roman"/>
              </w:rPr>
              <w:t>Ongoing periodic outreach to a growing group of allied providers.</w:t>
            </w:r>
          </w:p>
        </w:tc>
        <w:tc>
          <w:tcPr>
            <w:tcW w:w="2383" w:type="dxa"/>
            <w:tcBorders>
              <w:top w:val="single" w:sz="4" w:space="0" w:color="auto"/>
              <w:left w:val="single" w:sz="4" w:space="0" w:color="auto"/>
              <w:bottom w:val="single" w:sz="4" w:space="0" w:color="auto"/>
              <w:right w:val="single" w:sz="4" w:space="0" w:color="auto"/>
            </w:tcBorders>
            <w:shd w:val="clear" w:color="auto" w:fill="auto"/>
            <w:hideMark/>
          </w:tcPr>
          <w:p w14:paraId="11EC8AAB" w14:textId="77777777" w:rsidR="00267B10" w:rsidRPr="00647E28" w:rsidRDefault="00267B10" w:rsidP="00AF1112">
            <w:pPr>
              <w:spacing w:after="0" w:line="240" w:lineRule="auto"/>
              <w:rPr>
                <w:rFonts w:ascii="Calibri" w:eastAsia="Times New Roman" w:hAnsi="Calibri" w:cs="Times New Roman"/>
              </w:rPr>
            </w:pPr>
            <w:r w:rsidRPr="00647E28">
              <w:rPr>
                <w:rFonts w:ascii="Calibri" w:eastAsia="Times New Roman" w:hAnsi="Calibri" w:cs="Times New Roman"/>
              </w:rPr>
              <w:t xml:space="preserve">Number of outreach meetings; Increase in outreach meetings over time.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A906EC7" w14:textId="77777777" w:rsidR="00267B10" w:rsidRPr="00647E28" w:rsidRDefault="00267B10" w:rsidP="00AF1112">
            <w:pPr>
              <w:spacing w:after="0" w:line="240" w:lineRule="auto"/>
              <w:rPr>
                <w:rFonts w:ascii="Calibri" w:eastAsia="Times New Roman" w:hAnsi="Calibri" w:cs="Times New Roman"/>
              </w:rPr>
            </w:pPr>
            <w:r>
              <w:rPr>
                <w:rFonts w:ascii="Calibri" w:hAnsi="Calibri"/>
              </w:rPr>
              <w:t>10 outreach meetings</w:t>
            </w:r>
          </w:p>
        </w:tc>
      </w:tr>
      <w:tr w:rsidR="00267B10" w:rsidRPr="00647E28" w14:paraId="75DDF005" w14:textId="77777777" w:rsidTr="00AF1112">
        <w:tc>
          <w:tcPr>
            <w:tcW w:w="3462" w:type="dxa"/>
            <w:tcBorders>
              <w:top w:val="single" w:sz="4" w:space="0" w:color="auto"/>
              <w:left w:val="single" w:sz="4" w:space="0" w:color="auto"/>
              <w:bottom w:val="single" w:sz="4" w:space="0" w:color="auto"/>
              <w:right w:val="single" w:sz="4" w:space="0" w:color="auto"/>
            </w:tcBorders>
            <w:shd w:val="clear" w:color="auto" w:fill="auto"/>
            <w:hideMark/>
          </w:tcPr>
          <w:p w14:paraId="7F3232F3" w14:textId="77777777" w:rsidR="00267B10" w:rsidRPr="00647E28" w:rsidRDefault="00267B10" w:rsidP="00AF1112">
            <w:pPr>
              <w:spacing w:after="0" w:line="240" w:lineRule="auto"/>
              <w:rPr>
                <w:rFonts w:ascii="Calibri" w:eastAsia="Times New Roman" w:hAnsi="Calibri" w:cs="Times New Roman"/>
              </w:rPr>
            </w:pPr>
            <w:r w:rsidRPr="00647E28">
              <w:rPr>
                <w:rFonts w:ascii="Calibri" w:eastAsia="Times New Roman" w:hAnsi="Calibri" w:cs="Times New Roman"/>
              </w:rPr>
              <w:t>Increasing the capacity of providers for underserved/rural communities to respond to sexual assault by providing direct training (using statewide training templates)</w:t>
            </w:r>
          </w:p>
        </w:tc>
        <w:tc>
          <w:tcPr>
            <w:tcW w:w="2383" w:type="dxa"/>
            <w:tcBorders>
              <w:top w:val="single" w:sz="4" w:space="0" w:color="auto"/>
              <w:left w:val="single" w:sz="4" w:space="0" w:color="auto"/>
              <w:bottom w:val="single" w:sz="4" w:space="0" w:color="auto"/>
              <w:right w:val="single" w:sz="4" w:space="0" w:color="auto"/>
            </w:tcBorders>
            <w:shd w:val="clear" w:color="auto" w:fill="auto"/>
            <w:hideMark/>
          </w:tcPr>
          <w:p w14:paraId="43D98D23" w14:textId="77777777" w:rsidR="00267B10" w:rsidRPr="00647E28" w:rsidRDefault="00267B10" w:rsidP="00AF1112">
            <w:pPr>
              <w:spacing w:after="0" w:line="240" w:lineRule="auto"/>
              <w:rPr>
                <w:rFonts w:ascii="Calibri" w:eastAsia="Times New Roman" w:hAnsi="Calibri" w:cs="Times New Roman"/>
              </w:rPr>
            </w:pPr>
            <w:r w:rsidRPr="00647E28">
              <w:rPr>
                <w:rFonts w:ascii="Calibri" w:eastAsia="Times New Roman" w:hAnsi="Calibri" w:cs="Times New Roman"/>
              </w:rPr>
              <w:t>Number of trainings delivered; number of trainees</w:t>
            </w:r>
            <w:r>
              <w:rPr>
                <w:rFonts w:ascii="Calibri" w:eastAsia="Times New Roman" w:hAnsi="Calibri" w:cs="Times New Roman"/>
              </w:rPr>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C08511C" w14:textId="77777777" w:rsidR="00267B10" w:rsidRDefault="00267B10" w:rsidP="00AF1112">
            <w:pPr>
              <w:rPr>
                <w:rFonts w:ascii="Calibri" w:hAnsi="Calibri"/>
              </w:rPr>
            </w:pPr>
            <w:r>
              <w:rPr>
                <w:rFonts w:ascii="Calibri" w:hAnsi="Calibri"/>
              </w:rPr>
              <w:t>115 professionals &amp; community members trained</w:t>
            </w:r>
          </w:p>
          <w:p w14:paraId="361C4709" w14:textId="77777777" w:rsidR="00267B10" w:rsidRPr="00647E28" w:rsidRDefault="00267B10" w:rsidP="00AF1112">
            <w:pPr>
              <w:spacing w:after="0" w:line="240" w:lineRule="auto"/>
              <w:rPr>
                <w:rFonts w:ascii="Calibri" w:eastAsia="Times New Roman" w:hAnsi="Calibri" w:cs="Times New Roman"/>
              </w:rPr>
            </w:pPr>
          </w:p>
        </w:tc>
      </w:tr>
      <w:tr w:rsidR="00267B10" w:rsidRPr="00647E28" w14:paraId="310A02AA" w14:textId="77777777" w:rsidTr="00AF1112">
        <w:tc>
          <w:tcPr>
            <w:tcW w:w="3462" w:type="dxa"/>
            <w:tcBorders>
              <w:top w:val="single" w:sz="4" w:space="0" w:color="auto"/>
              <w:left w:val="single" w:sz="4" w:space="0" w:color="auto"/>
              <w:bottom w:val="single" w:sz="4" w:space="0" w:color="auto"/>
              <w:right w:val="single" w:sz="4" w:space="0" w:color="auto"/>
            </w:tcBorders>
            <w:shd w:val="clear" w:color="auto" w:fill="auto"/>
            <w:hideMark/>
          </w:tcPr>
          <w:p w14:paraId="5E4DE228" w14:textId="77777777" w:rsidR="00267B10" w:rsidRPr="00647E28" w:rsidRDefault="00267B10" w:rsidP="00AF1112">
            <w:pPr>
              <w:spacing w:after="0" w:line="240" w:lineRule="auto"/>
              <w:rPr>
                <w:rFonts w:ascii="Calibri" w:eastAsia="Times New Roman" w:hAnsi="Calibri" w:cs="Times New Roman"/>
              </w:rPr>
            </w:pPr>
            <w:r w:rsidRPr="00647E28">
              <w:rPr>
                <w:rFonts w:ascii="Calibri" w:eastAsia="Times New Roman" w:hAnsi="Calibri" w:cs="Times New Roman"/>
              </w:rPr>
              <w:t>Representing sexual assault services at community-based coalitions, network meetings, etc.</w:t>
            </w:r>
          </w:p>
        </w:tc>
        <w:tc>
          <w:tcPr>
            <w:tcW w:w="2383" w:type="dxa"/>
            <w:tcBorders>
              <w:top w:val="single" w:sz="4" w:space="0" w:color="auto"/>
              <w:left w:val="single" w:sz="4" w:space="0" w:color="auto"/>
              <w:bottom w:val="single" w:sz="4" w:space="0" w:color="auto"/>
              <w:right w:val="single" w:sz="4" w:space="0" w:color="auto"/>
            </w:tcBorders>
            <w:shd w:val="clear" w:color="auto" w:fill="auto"/>
            <w:hideMark/>
          </w:tcPr>
          <w:p w14:paraId="6CE9F990" w14:textId="77777777" w:rsidR="00267B10" w:rsidRPr="00647E28" w:rsidRDefault="00267B10" w:rsidP="00AF1112">
            <w:pPr>
              <w:spacing w:after="0" w:line="240" w:lineRule="auto"/>
              <w:rPr>
                <w:rFonts w:ascii="Calibri" w:eastAsia="Times New Roman" w:hAnsi="Calibri" w:cs="Times New Roman"/>
              </w:rPr>
            </w:pPr>
            <w:r w:rsidRPr="00647E28">
              <w:rPr>
                <w:rFonts w:ascii="Calibri" w:eastAsia="Times New Roman" w:hAnsi="Calibri" w:cs="Times New Roman"/>
              </w:rPr>
              <w:t xml:space="preserve">Number of coalition meetings attended or convened.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717EBC4" w14:textId="77777777" w:rsidR="00267B10" w:rsidRDefault="00267B10" w:rsidP="00AF1112">
            <w:pPr>
              <w:spacing w:after="0"/>
              <w:rPr>
                <w:rFonts w:ascii="Calibri" w:hAnsi="Calibri"/>
              </w:rPr>
            </w:pPr>
            <w:r>
              <w:rPr>
                <w:rFonts w:ascii="Calibri" w:hAnsi="Calibri"/>
              </w:rPr>
              <w:t xml:space="preserve">8 meetings </w:t>
            </w:r>
            <w:proofErr w:type="gramStart"/>
            <w:r>
              <w:rPr>
                <w:rFonts w:ascii="Calibri" w:hAnsi="Calibri"/>
              </w:rPr>
              <w:t>convened;</w:t>
            </w:r>
            <w:proofErr w:type="gramEnd"/>
          </w:p>
          <w:p w14:paraId="1BBCB21F" w14:textId="77777777" w:rsidR="00267B10" w:rsidRPr="00647E28" w:rsidRDefault="00267B10" w:rsidP="00AF1112">
            <w:pPr>
              <w:spacing w:after="0" w:line="240" w:lineRule="auto"/>
              <w:rPr>
                <w:rFonts w:ascii="Calibri" w:eastAsia="Times New Roman" w:hAnsi="Calibri" w:cs="Times New Roman"/>
              </w:rPr>
            </w:pPr>
            <w:r>
              <w:rPr>
                <w:rFonts w:ascii="Calibri" w:hAnsi="Calibri"/>
              </w:rPr>
              <w:t>6 meetings attended.</w:t>
            </w:r>
          </w:p>
        </w:tc>
      </w:tr>
      <w:tr w:rsidR="00267B10" w:rsidRPr="00647E28" w14:paraId="4F0B0CFC" w14:textId="77777777" w:rsidTr="00AF1112">
        <w:tc>
          <w:tcPr>
            <w:tcW w:w="3462" w:type="dxa"/>
            <w:tcBorders>
              <w:top w:val="single" w:sz="4" w:space="0" w:color="auto"/>
              <w:left w:val="single" w:sz="4" w:space="0" w:color="auto"/>
              <w:bottom w:val="single" w:sz="4" w:space="0" w:color="auto"/>
              <w:right w:val="single" w:sz="4" w:space="0" w:color="auto"/>
            </w:tcBorders>
            <w:shd w:val="clear" w:color="auto" w:fill="auto"/>
            <w:hideMark/>
          </w:tcPr>
          <w:p w14:paraId="6814FE76" w14:textId="77777777" w:rsidR="00267B10" w:rsidRPr="00647E28" w:rsidRDefault="00267B10" w:rsidP="00AF1112">
            <w:pPr>
              <w:spacing w:after="0" w:line="240" w:lineRule="auto"/>
              <w:rPr>
                <w:rFonts w:ascii="Calibri" w:eastAsia="Times New Roman" w:hAnsi="Calibri" w:cs="Times New Roman"/>
              </w:rPr>
            </w:pPr>
            <w:r w:rsidRPr="00647E28">
              <w:rPr>
                <w:rFonts w:ascii="Calibri" w:eastAsia="Times New Roman" w:hAnsi="Calibri" w:cs="Times New Roman"/>
              </w:rPr>
              <w:t>General awareness and outreach efforts (tabling, postering, etc.).</w:t>
            </w:r>
          </w:p>
        </w:tc>
        <w:tc>
          <w:tcPr>
            <w:tcW w:w="2383" w:type="dxa"/>
            <w:tcBorders>
              <w:top w:val="single" w:sz="4" w:space="0" w:color="auto"/>
              <w:left w:val="single" w:sz="4" w:space="0" w:color="auto"/>
              <w:bottom w:val="single" w:sz="4" w:space="0" w:color="auto"/>
              <w:right w:val="single" w:sz="4" w:space="0" w:color="auto"/>
            </w:tcBorders>
            <w:shd w:val="clear" w:color="auto" w:fill="auto"/>
            <w:hideMark/>
          </w:tcPr>
          <w:p w14:paraId="0872D262" w14:textId="77777777" w:rsidR="00267B10" w:rsidRPr="00647E28" w:rsidRDefault="00267B10" w:rsidP="00AF1112">
            <w:pPr>
              <w:spacing w:after="0" w:line="240" w:lineRule="auto"/>
              <w:rPr>
                <w:rFonts w:ascii="Calibri" w:eastAsia="Times New Roman" w:hAnsi="Calibri" w:cs="Times New Roman"/>
              </w:rPr>
            </w:pPr>
            <w:r w:rsidRPr="00647E28">
              <w:rPr>
                <w:rFonts w:ascii="Calibri" w:eastAsia="Times New Roman" w:hAnsi="Calibri" w:cs="Times New Roman"/>
              </w:rPr>
              <w:t xml:space="preserve">Number of tabling events; number of awareness materials distributed.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7FDA117" w14:textId="77777777" w:rsidR="00267B10" w:rsidRDefault="00267B10" w:rsidP="00AF1112">
            <w:pPr>
              <w:rPr>
                <w:rFonts w:ascii="Calibri" w:hAnsi="Calibri"/>
              </w:rPr>
            </w:pPr>
            <w:r>
              <w:rPr>
                <w:rFonts w:ascii="Calibri" w:hAnsi="Calibri"/>
              </w:rPr>
              <w:t>8 tabling and/or community events</w:t>
            </w:r>
          </w:p>
          <w:p w14:paraId="1819BEA2" w14:textId="77777777" w:rsidR="00267B10" w:rsidRDefault="00267B10" w:rsidP="00AF1112">
            <w:pPr>
              <w:rPr>
                <w:rFonts w:ascii="Calibri" w:hAnsi="Calibri"/>
              </w:rPr>
            </w:pPr>
            <w:r>
              <w:rPr>
                <w:rFonts w:ascii="Calibri" w:hAnsi="Calibri"/>
              </w:rPr>
              <w:t>10 outreach material distribution events</w:t>
            </w:r>
          </w:p>
          <w:p w14:paraId="2EB30712" w14:textId="77777777" w:rsidR="00267B10" w:rsidRDefault="00267B10" w:rsidP="00AF1112">
            <w:pPr>
              <w:rPr>
                <w:rFonts w:ascii="Calibri" w:hAnsi="Calibri"/>
              </w:rPr>
            </w:pPr>
            <w:r>
              <w:rPr>
                <w:rFonts w:ascii="Calibri" w:hAnsi="Calibri"/>
              </w:rPr>
              <w:t>50K social media reach</w:t>
            </w:r>
          </w:p>
          <w:p w14:paraId="25231C8D" w14:textId="77777777" w:rsidR="00267B10" w:rsidRPr="00647E28" w:rsidRDefault="00267B10" w:rsidP="00AF1112">
            <w:pPr>
              <w:spacing w:after="0" w:line="240" w:lineRule="auto"/>
              <w:rPr>
                <w:rFonts w:ascii="Calibri" w:eastAsia="Times New Roman" w:hAnsi="Calibri" w:cs="Times New Roman"/>
              </w:rPr>
            </w:pPr>
            <w:r>
              <w:rPr>
                <w:rFonts w:ascii="Calibri" w:hAnsi="Calibri"/>
              </w:rPr>
              <w:t>23K website reach</w:t>
            </w:r>
          </w:p>
        </w:tc>
      </w:tr>
      <w:tr w:rsidR="00267B10" w:rsidRPr="0063496B" w14:paraId="5B825544" w14:textId="77777777" w:rsidTr="00AF1112">
        <w:tc>
          <w:tcPr>
            <w:tcW w:w="3462" w:type="dxa"/>
            <w:tcBorders>
              <w:top w:val="single" w:sz="4" w:space="0" w:color="auto"/>
              <w:left w:val="single" w:sz="4" w:space="0" w:color="auto"/>
              <w:bottom w:val="single" w:sz="4" w:space="0" w:color="auto"/>
              <w:right w:val="single" w:sz="4" w:space="0" w:color="auto"/>
            </w:tcBorders>
            <w:shd w:val="clear" w:color="auto" w:fill="auto"/>
            <w:hideMark/>
          </w:tcPr>
          <w:p w14:paraId="75FE0F7D" w14:textId="77777777" w:rsidR="00267B10" w:rsidRPr="00647E28" w:rsidRDefault="00267B10" w:rsidP="00AF1112">
            <w:pPr>
              <w:spacing w:after="0" w:line="240" w:lineRule="auto"/>
              <w:rPr>
                <w:rFonts w:ascii="Calibri" w:eastAsia="Times New Roman" w:hAnsi="Calibri" w:cs="Times New Roman"/>
              </w:rPr>
            </w:pPr>
            <w:r w:rsidRPr="00647E28">
              <w:rPr>
                <w:rFonts w:ascii="Calibri" w:eastAsia="Times New Roman" w:hAnsi="Calibri" w:cs="Times New Roman"/>
              </w:rPr>
              <w:t xml:space="preserve">Deliver direct services through core victim services </w:t>
            </w:r>
            <w:r>
              <w:rPr>
                <w:rFonts w:ascii="Calibri" w:eastAsia="Times New Roman" w:hAnsi="Calibri" w:cs="Times New Roman"/>
              </w:rPr>
              <w:t xml:space="preserve">and </w:t>
            </w:r>
            <w:r w:rsidRPr="00647E28">
              <w:rPr>
                <w:rFonts w:ascii="Calibri" w:eastAsia="Times New Roman" w:hAnsi="Calibri" w:cs="Times New Roman"/>
              </w:rPr>
              <w:t>specialized support groups</w:t>
            </w:r>
            <w:r>
              <w:rPr>
                <w:rFonts w:ascii="Calibri" w:eastAsia="Times New Roman" w:hAnsi="Calibri" w:cs="Times New Roman"/>
              </w:rPr>
              <w:t>.</w:t>
            </w:r>
            <w:r w:rsidRPr="00647E28">
              <w:rPr>
                <w:rFonts w:ascii="Calibri" w:eastAsia="Times New Roman" w:hAnsi="Calibri" w:cs="Times New Roman"/>
              </w:rPr>
              <w:t xml:space="preserve"> </w:t>
            </w:r>
          </w:p>
        </w:tc>
        <w:tc>
          <w:tcPr>
            <w:tcW w:w="2383" w:type="dxa"/>
            <w:tcBorders>
              <w:top w:val="single" w:sz="4" w:space="0" w:color="auto"/>
              <w:left w:val="single" w:sz="4" w:space="0" w:color="auto"/>
              <w:bottom w:val="single" w:sz="4" w:space="0" w:color="auto"/>
              <w:right w:val="single" w:sz="4" w:space="0" w:color="auto"/>
            </w:tcBorders>
            <w:shd w:val="clear" w:color="auto" w:fill="auto"/>
            <w:hideMark/>
          </w:tcPr>
          <w:p w14:paraId="2EA5167D" w14:textId="77777777" w:rsidR="00267B10" w:rsidRPr="00647E28" w:rsidRDefault="00267B10" w:rsidP="00AF1112">
            <w:pPr>
              <w:spacing w:after="0" w:line="240" w:lineRule="auto"/>
              <w:rPr>
                <w:rFonts w:ascii="Calibri" w:eastAsia="Times New Roman" w:hAnsi="Calibri" w:cs="Times New Roman"/>
              </w:rPr>
            </w:pPr>
            <w:r w:rsidRPr="00647E28">
              <w:rPr>
                <w:rFonts w:ascii="Calibri" w:eastAsia="Times New Roman" w:hAnsi="Calibri" w:cs="Times New Roman"/>
              </w:rPr>
              <w:t xml:space="preserve">Number of individuals served; number of </w:t>
            </w:r>
            <w:r>
              <w:rPr>
                <w:rFonts w:ascii="Calibri" w:eastAsia="Times New Roman" w:hAnsi="Calibri" w:cs="Times New Roman"/>
              </w:rPr>
              <w:t>hours served;</w:t>
            </w:r>
            <w:r w:rsidRPr="00647E28">
              <w:rPr>
                <w:rFonts w:ascii="Calibri" w:eastAsia="Times New Roman" w:hAnsi="Calibri" w:cs="Times New Roman"/>
              </w:rPr>
              <w:t xml:space="preserve"> number of support groups held; number of support group participants.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E5C786E" w14:textId="77777777" w:rsidR="00267B10" w:rsidRDefault="00267B10" w:rsidP="00AF1112">
            <w:pPr>
              <w:rPr>
                <w:rFonts w:ascii="Calibri" w:eastAsia="Times New Roman" w:hAnsi="Calibri" w:cs="Times New Roman"/>
              </w:rPr>
            </w:pPr>
            <w:r>
              <w:rPr>
                <w:rFonts w:ascii="Calibri" w:hAnsi="Calibri"/>
              </w:rPr>
              <w:t>A</w:t>
            </w:r>
            <w:r w:rsidRPr="00880C40">
              <w:rPr>
                <w:rFonts w:ascii="Calibri" w:hAnsi="Calibri"/>
              </w:rPr>
              <w:t xml:space="preserve">dvocacy and accompaniment to </w:t>
            </w:r>
            <w:r>
              <w:rPr>
                <w:rFonts w:ascii="Calibri" w:hAnsi="Calibri"/>
              </w:rPr>
              <w:t>55</w:t>
            </w:r>
            <w:r w:rsidRPr="00880C40">
              <w:rPr>
                <w:rFonts w:ascii="Calibri" w:hAnsi="Calibri"/>
              </w:rPr>
              <w:t xml:space="preserve"> </w:t>
            </w:r>
            <w:r>
              <w:rPr>
                <w:rFonts w:ascii="Calibri" w:hAnsi="Calibri"/>
              </w:rPr>
              <w:t>survivors and their loved ones (100 hours)</w:t>
            </w:r>
            <w:r w:rsidRPr="00647E28">
              <w:rPr>
                <w:rFonts w:ascii="Calibri" w:eastAsia="Times New Roman" w:hAnsi="Calibri" w:cs="Times New Roman"/>
              </w:rPr>
              <w:t xml:space="preserve">; </w:t>
            </w:r>
            <w:r>
              <w:rPr>
                <w:rFonts w:ascii="Calibri" w:eastAsia="Times New Roman" w:hAnsi="Calibri" w:cs="Times New Roman"/>
              </w:rPr>
              <w:t>7</w:t>
            </w:r>
            <w:r w:rsidRPr="00647E28">
              <w:rPr>
                <w:rFonts w:ascii="Calibri" w:eastAsia="Times New Roman" w:hAnsi="Calibri" w:cs="Times New Roman"/>
              </w:rPr>
              <w:t xml:space="preserve"> </w:t>
            </w:r>
            <w:proofErr w:type="spellStart"/>
            <w:r w:rsidRPr="00647E28">
              <w:rPr>
                <w:rFonts w:ascii="Calibri" w:eastAsia="Times New Roman" w:hAnsi="Calibri" w:cs="Times New Roman"/>
              </w:rPr>
              <w:t>televideo</w:t>
            </w:r>
            <w:proofErr w:type="spellEnd"/>
            <w:r w:rsidRPr="00647E28">
              <w:rPr>
                <w:rFonts w:ascii="Calibri" w:eastAsia="Times New Roman" w:hAnsi="Calibri" w:cs="Times New Roman"/>
              </w:rPr>
              <w:t xml:space="preserve"> support group clients</w:t>
            </w:r>
            <w:r>
              <w:rPr>
                <w:rFonts w:ascii="Calibri" w:eastAsia="Times New Roman" w:hAnsi="Calibri" w:cs="Times New Roman"/>
              </w:rPr>
              <w:t>; 1 outreach support group</w:t>
            </w:r>
            <w:r w:rsidRPr="00647E28">
              <w:rPr>
                <w:rFonts w:ascii="Calibri" w:eastAsia="Times New Roman" w:hAnsi="Calibri" w:cs="Times New Roman"/>
              </w:rPr>
              <w:t>.</w:t>
            </w:r>
          </w:p>
          <w:p w14:paraId="0C84BE39" w14:textId="65E58ACA" w:rsidR="00267B10" w:rsidRPr="0063496B" w:rsidRDefault="00267B10" w:rsidP="00AF1112">
            <w:pPr>
              <w:rPr>
                <w:rFonts w:ascii="Calibri" w:hAnsi="Calibri"/>
              </w:rPr>
            </w:pPr>
            <w:r>
              <w:rPr>
                <w:rFonts w:ascii="Calibri" w:eastAsia="Times New Roman" w:hAnsi="Calibri" w:cs="Times New Roman"/>
              </w:rPr>
              <w:t xml:space="preserve">12 survivors access the </w:t>
            </w:r>
            <w:r w:rsidR="007755A4">
              <w:rPr>
                <w:rFonts w:ascii="Calibri" w:eastAsia="Times New Roman" w:hAnsi="Calibri" w:cs="Times New Roman"/>
              </w:rPr>
              <w:t>emergency</w:t>
            </w:r>
            <w:r>
              <w:rPr>
                <w:rFonts w:ascii="Calibri" w:eastAsia="Times New Roman" w:hAnsi="Calibri" w:cs="Times New Roman"/>
              </w:rPr>
              <w:t xml:space="preserve"> fund</w:t>
            </w:r>
          </w:p>
        </w:tc>
      </w:tr>
      <w:tr w:rsidR="00267B10" w:rsidRPr="00647E28" w14:paraId="71D8040D" w14:textId="77777777" w:rsidTr="00AF1112">
        <w:tc>
          <w:tcPr>
            <w:tcW w:w="3462" w:type="dxa"/>
            <w:tcBorders>
              <w:top w:val="single" w:sz="4" w:space="0" w:color="auto"/>
              <w:left w:val="single" w:sz="4" w:space="0" w:color="auto"/>
              <w:bottom w:val="single" w:sz="4" w:space="0" w:color="auto"/>
              <w:right w:val="single" w:sz="4" w:space="0" w:color="auto"/>
            </w:tcBorders>
            <w:shd w:val="clear" w:color="auto" w:fill="auto"/>
          </w:tcPr>
          <w:p w14:paraId="320DF343" w14:textId="77777777" w:rsidR="00267B10" w:rsidRPr="00647E28" w:rsidRDefault="00267B10" w:rsidP="00AF1112">
            <w:pPr>
              <w:spacing w:after="0" w:line="240" w:lineRule="auto"/>
              <w:rPr>
                <w:rFonts w:ascii="Calibri" w:eastAsia="Times New Roman" w:hAnsi="Calibri" w:cs="Times New Roman"/>
              </w:rPr>
            </w:pPr>
            <w:r>
              <w:rPr>
                <w:rFonts w:ascii="Calibri" w:eastAsia="Times New Roman" w:hAnsi="Calibri" w:cs="Times New Roman"/>
              </w:rPr>
              <w:t>Provide primary</w:t>
            </w:r>
            <w:r w:rsidRPr="00647E28">
              <w:rPr>
                <w:rFonts w:ascii="Calibri" w:eastAsia="Times New Roman" w:hAnsi="Calibri" w:cs="Times New Roman"/>
              </w:rPr>
              <w:t xml:space="preserve"> prevention programming </w:t>
            </w:r>
            <w:r>
              <w:rPr>
                <w:rFonts w:ascii="Calibri" w:eastAsia="Times New Roman" w:hAnsi="Calibri" w:cs="Times New Roman"/>
              </w:rPr>
              <w:t>for</w:t>
            </w:r>
            <w:r w:rsidRPr="00647E28">
              <w:rPr>
                <w:rFonts w:ascii="Calibri" w:eastAsia="Times New Roman" w:hAnsi="Calibri" w:cs="Times New Roman"/>
              </w:rPr>
              <w:t xml:space="preserve"> parents, educators, and students (using statewide training templates)</w:t>
            </w:r>
          </w:p>
        </w:tc>
        <w:tc>
          <w:tcPr>
            <w:tcW w:w="2383" w:type="dxa"/>
            <w:tcBorders>
              <w:top w:val="single" w:sz="4" w:space="0" w:color="auto"/>
              <w:left w:val="single" w:sz="4" w:space="0" w:color="auto"/>
              <w:bottom w:val="single" w:sz="4" w:space="0" w:color="auto"/>
              <w:right w:val="single" w:sz="4" w:space="0" w:color="auto"/>
            </w:tcBorders>
            <w:shd w:val="clear" w:color="auto" w:fill="auto"/>
          </w:tcPr>
          <w:p w14:paraId="5C3A17D9" w14:textId="77777777" w:rsidR="00267B10" w:rsidRPr="00647E28" w:rsidRDefault="00267B10" w:rsidP="00AF1112">
            <w:pPr>
              <w:spacing w:after="0" w:line="240" w:lineRule="auto"/>
              <w:rPr>
                <w:rFonts w:ascii="Calibri" w:eastAsia="Times New Roman" w:hAnsi="Calibri" w:cs="Times New Roman"/>
              </w:rPr>
            </w:pPr>
            <w:r w:rsidRPr="00647E28">
              <w:rPr>
                <w:rFonts w:ascii="Calibri" w:eastAsia="Times New Roman" w:hAnsi="Calibri" w:cs="Times New Roman"/>
              </w:rPr>
              <w:t xml:space="preserve">Number of parent, educator, and student </w:t>
            </w:r>
            <w:proofErr w:type="gramStart"/>
            <w:r w:rsidRPr="00647E28">
              <w:rPr>
                <w:rFonts w:ascii="Calibri" w:eastAsia="Times New Roman" w:hAnsi="Calibri" w:cs="Times New Roman"/>
              </w:rPr>
              <w:t>participants.*</w:t>
            </w:r>
            <w:proofErr w:type="gramEnd"/>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BB1B6C0" w14:textId="77777777" w:rsidR="00267B10" w:rsidRDefault="00267B10" w:rsidP="00AF1112">
            <w:pPr>
              <w:rPr>
                <w:rFonts w:ascii="Calibri" w:hAnsi="Calibri"/>
              </w:rPr>
            </w:pPr>
            <w:r>
              <w:rPr>
                <w:rFonts w:ascii="Calibri" w:hAnsi="Calibri"/>
              </w:rPr>
              <w:t>40</w:t>
            </w:r>
            <w:r w:rsidRPr="00E51F85">
              <w:rPr>
                <w:rFonts w:ascii="Calibri" w:hAnsi="Calibri"/>
              </w:rPr>
              <w:t xml:space="preserve"> </w:t>
            </w:r>
            <w:proofErr w:type="gramStart"/>
            <w:r w:rsidRPr="00E51F85">
              <w:rPr>
                <w:rFonts w:ascii="Calibri" w:hAnsi="Calibri"/>
              </w:rPr>
              <w:t>parent</w:t>
            </w:r>
            <w:r>
              <w:rPr>
                <w:rFonts w:ascii="Calibri" w:hAnsi="Calibri"/>
              </w:rPr>
              <w:t>s;</w:t>
            </w:r>
            <w:proofErr w:type="gramEnd"/>
            <w:r w:rsidRPr="00E51F85">
              <w:rPr>
                <w:rFonts w:ascii="Calibri" w:hAnsi="Calibri"/>
              </w:rPr>
              <w:t xml:space="preserve"> </w:t>
            </w:r>
          </w:p>
          <w:p w14:paraId="2BBCB234" w14:textId="77777777" w:rsidR="00267B10" w:rsidRDefault="00267B10" w:rsidP="00AF1112">
            <w:pPr>
              <w:rPr>
                <w:rFonts w:ascii="Calibri" w:hAnsi="Calibri"/>
              </w:rPr>
            </w:pPr>
            <w:r>
              <w:rPr>
                <w:rFonts w:ascii="Calibri" w:hAnsi="Calibri"/>
              </w:rPr>
              <w:t>10 early childhood</w:t>
            </w:r>
            <w:r w:rsidRPr="00E51F85">
              <w:rPr>
                <w:rFonts w:ascii="Calibri" w:hAnsi="Calibri"/>
              </w:rPr>
              <w:t xml:space="preserve"> </w:t>
            </w:r>
            <w:proofErr w:type="gramStart"/>
            <w:r w:rsidRPr="00E51F85">
              <w:rPr>
                <w:rFonts w:ascii="Calibri" w:hAnsi="Calibri"/>
              </w:rPr>
              <w:t>e</w:t>
            </w:r>
            <w:r>
              <w:rPr>
                <w:rFonts w:ascii="Calibri" w:hAnsi="Calibri"/>
              </w:rPr>
              <w:t>ducators;</w:t>
            </w:r>
            <w:proofErr w:type="gramEnd"/>
            <w:r>
              <w:rPr>
                <w:rFonts w:ascii="Calibri" w:hAnsi="Calibri"/>
              </w:rPr>
              <w:t xml:space="preserve"> </w:t>
            </w:r>
          </w:p>
          <w:p w14:paraId="010D2F30" w14:textId="77777777" w:rsidR="00267B10" w:rsidRPr="00647E28" w:rsidRDefault="00267B10" w:rsidP="00AF1112">
            <w:pPr>
              <w:spacing w:after="0" w:line="240" w:lineRule="auto"/>
              <w:rPr>
                <w:rFonts w:ascii="Calibri" w:eastAsia="Times New Roman" w:hAnsi="Calibri" w:cs="Times New Roman"/>
              </w:rPr>
            </w:pPr>
            <w:r>
              <w:rPr>
                <w:rFonts w:ascii="Calibri" w:hAnsi="Calibri"/>
              </w:rPr>
              <w:t>115</w:t>
            </w:r>
            <w:r w:rsidRPr="00E51F85">
              <w:rPr>
                <w:rFonts w:ascii="Calibri" w:hAnsi="Calibri"/>
              </w:rPr>
              <w:t xml:space="preserve"> student</w:t>
            </w:r>
            <w:r>
              <w:rPr>
                <w:rFonts w:ascii="Calibri" w:hAnsi="Calibri"/>
              </w:rPr>
              <w:t xml:space="preserve"> </w:t>
            </w:r>
            <w:r w:rsidRPr="00E51F85">
              <w:rPr>
                <w:rFonts w:ascii="Calibri" w:hAnsi="Calibri"/>
              </w:rPr>
              <w:t>participants.</w:t>
            </w:r>
          </w:p>
        </w:tc>
      </w:tr>
    </w:tbl>
    <w:p w14:paraId="670832E7" w14:textId="77777777" w:rsidR="00D065B4" w:rsidRDefault="00D065B4" w:rsidP="00261148">
      <w:pPr>
        <w:spacing w:after="0"/>
        <w:rPr>
          <w:rFonts w:asciiTheme="majorHAnsi" w:hAnsiTheme="majorHAnsi"/>
          <w:b/>
          <w:sz w:val="28"/>
          <w:szCs w:val="28"/>
        </w:rPr>
      </w:pPr>
    </w:p>
    <w:p w14:paraId="5EC4EAA4" w14:textId="44E3823D" w:rsidR="00261148" w:rsidRPr="00261148" w:rsidRDefault="007A30E4" w:rsidP="00261148">
      <w:pPr>
        <w:spacing w:after="0"/>
        <w:rPr>
          <w:rFonts w:asciiTheme="majorHAnsi" w:hAnsiTheme="majorHAnsi"/>
          <w:sz w:val="28"/>
          <w:szCs w:val="28"/>
        </w:rPr>
      </w:pPr>
      <w:r w:rsidRPr="00261148">
        <w:rPr>
          <w:rFonts w:asciiTheme="majorHAnsi" w:hAnsiTheme="majorHAnsi"/>
          <w:b/>
          <w:sz w:val="28"/>
          <w:szCs w:val="28"/>
        </w:rPr>
        <w:t>Reporting</w:t>
      </w:r>
    </w:p>
    <w:p w14:paraId="44067FDB" w14:textId="77777777" w:rsidR="00714120" w:rsidRDefault="00714120" w:rsidP="00714120">
      <w:pPr>
        <w:spacing w:after="0"/>
      </w:pPr>
      <w:r>
        <w:t xml:space="preserve">MECASA will coordinate and submit a biannual grant reflecting Rural Advocate and MECASA work. </w:t>
      </w:r>
    </w:p>
    <w:p w14:paraId="37A17459" w14:textId="77777777" w:rsidR="00714120" w:rsidRDefault="00714120" w:rsidP="00714120">
      <w:pPr>
        <w:spacing w:after="0"/>
      </w:pPr>
    </w:p>
    <w:p w14:paraId="5D3CFD73" w14:textId="38034BA4" w:rsidR="00714120" w:rsidRDefault="00714120" w:rsidP="00714120">
      <w:pPr>
        <w:spacing w:after="0"/>
      </w:pPr>
      <w:r>
        <w:t xml:space="preserve">Reporting periods are January 1 – June 30 and July 1 – December 31. </w:t>
      </w:r>
      <w:r>
        <w:br/>
      </w:r>
    </w:p>
    <w:p w14:paraId="18D4965C" w14:textId="1DF864BA" w:rsidR="007A4E88" w:rsidRDefault="00F27D2B">
      <w:r>
        <w:t xml:space="preserve">MECASA will be relying on </w:t>
      </w:r>
      <w:proofErr w:type="gramStart"/>
      <w:r>
        <w:t>a number of</w:t>
      </w:r>
      <w:proofErr w:type="gramEnd"/>
      <w:r>
        <w:t xml:space="preserve"> measures to track and report the success of this initiative. </w:t>
      </w:r>
      <w:r w:rsidR="00B430FC">
        <w:t>Most</w:t>
      </w:r>
      <w:r>
        <w:t xml:space="preserve"> of those are items that are already being tracked in the statewide </w:t>
      </w:r>
      <w:proofErr w:type="spellStart"/>
      <w:r>
        <w:t>EmpowerDB</w:t>
      </w:r>
      <w:proofErr w:type="spellEnd"/>
      <w:r>
        <w:t xml:space="preserve"> database. In some cases, simple changes can be made to the database to ensure that we are capturing </w:t>
      </w:r>
      <w:proofErr w:type="gramStart"/>
      <w:r>
        <w:t>all of</w:t>
      </w:r>
      <w:proofErr w:type="gramEnd"/>
      <w:r>
        <w:t xml:space="preserve"> the informati</w:t>
      </w:r>
      <w:r w:rsidR="00052C08">
        <w:t>on.</w:t>
      </w:r>
    </w:p>
    <w:p w14:paraId="20FEE129" w14:textId="476AE591" w:rsidR="0050434C" w:rsidRDefault="0062137E">
      <w:r>
        <w:lastRenderedPageBreak/>
        <w:t>Every January and July</w:t>
      </w:r>
      <w:r w:rsidR="0050434C">
        <w:t xml:space="preserve">, MECASA staff will request some information from </w:t>
      </w:r>
      <w:r w:rsidR="002C6F23">
        <w:t xml:space="preserve">centers to </w:t>
      </w:r>
      <w:r>
        <w:t>about the previous 6 moths. We will ask you to</w:t>
      </w:r>
      <w:r w:rsidR="002C6F23">
        <w:t xml:space="preserve"> answer </w:t>
      </w:r>
      <w:r>
        <w:t xml:space="preserve">some </w:t>
      </w:r>
      <w:r w:rsidR="002C6F23">
        <w:t xml:space="preserve">questions, give info not reflected in </w:t>
      </w:r>
      <w:proofErr w:type="spellStart"/>
      <w:r w:rsidR="002C6F23">
        <w:t>EmpowerDB</w:t>
      </w:r>
      <w:proofErr w:type="spellEnd"/>
      <w:r w:rsidR="002C6F23">
        <w:t xml:space="preserve">, and </w:t>
      </w:r>
      <w:r w:rsidR="0077706B">
        <w:t xml:space="preserve">supplement/clarify Empower data. </w:t>
      </w:r>
    </w:p>
    <w:p w14:paraId="08FDCD20" w14:textId="413F1831" w:rsidR="002161D4" w:rsidRPr="009603E3" w:rsidRDefault="002161D4">
      <w:pPr>
        <w:rPr>
          <w:b/>
          <w:bCs/>
          <w:sz w:val="28"/>
          <w:szCs w:val="28"/>
        </w:rPr>
      </w:pPr>
      <w:r w:rsidRPr="009603E3">
        <w:rPr>
          <w:b/>
          <w:bCs/>
          <w:sz w:val="28"/>
          <w:szCs w:val="28"/>
        </w:rPr>
        <w:t>Reporting form</w:t>
      </w:r>
    </w:p>
    <w:tbl>
      <w:tblPr>
        <w:tblStyle w:val="TableGrid"/>
        <w:tblW w:w="0" w:type="auto"/>
        <w:jc w:val="center"/>
        <w:tblLook w:val="04A0" w:firstRow="1" w:lastRow="0" w:firstColumn="1" w:lastColumn="0" w:noHBand="0" w:noVBand="1"/>
      </w:tblPr>
      <w:tblGrid>
        <w:gridCol w:w="3870"/>
        <w:gridCol w:w="2430"/>
      </w:tblGrid>
      <w:tr w:rsidR="008B4A8D" w:rsidRPr="00242FDC" w14:paraId="16C813B1" w14:textId="77777777" w:rsidTr="00AF1112">
        <w:trPr>
          <w:jc w:val="center"/>
        </w:trPr>
        <w:tc>
          <w:tcPr>
            <w:tcW w:w="3870" w:type="dxa"/>
          </w:tcPr>
          <w:p w14:paraId="7E1F6B8D" w14:textId="77777777" w:rsidR="008B4A8D" w:rsidRPr="00242FDC" w:rsidRDefault="008B4A8D" w:rsidP="00AF1112">
            <w:pPr>
              <w:jc w:val="center"/>
              <w:rPr>
                <w:b/>
              </w:rPr>
            </w:pPr>
          </w:p>
        </w:tc>
        <w:tc>
          <w:tcPr>
            <w:tcW w:w="2430" w:type="dxa"/>
          </w:tcPr>
          <w:p w14:paraId="166E0BD1" w14:textId="77777777" w:rsidR="008B4A8D" w:rsidRPr="00242FDC" w:rsidRDefault="008B4A8D" w:rsidP="00AF1112">
            <w:pPr>
              <w:jc w:val="center"/>
              <w:rPr>
                <w:b/>
              </w:rPr>
            </w:pPr>
            <w:r>
              <w:rPr>
                <w:b/>
              </w:rPr>
              <w:t>Total</w:t>
            </w:r>
          </w:p>
        </w:tc>
      </w:tr>
      <w:tr w:rsidR="008B4A8D" w14:paraId="213AB2FA" w14:textId="77777777" w:rsidTr="00AF1112">
        <w:trPr>
          <w:jc w:val="center"/>
        </w:trPr>
        <w:tc>
          <w:tcPr>
            <w:tcW w:w="3870" w:type="dxa"/>
          </w:tcPr>
          <w:p w14:paraId="14A81AB6" w14:textId="77777777" w:rsidR="008B4A8D" w:rsidRPr="007873EB" w:rsidRDefault="008B4A8D" w:rsidP="00AF1112">
            <w:pPr>
              <w:jc w:val="right"/>
              <w:rPr>
                <w:sz w:val="20"/>
                <w:szCs w:val="20"/>
              </w:rPr>
            </w:pPr>
            <w:r w:rsidRPr="007873EB">
              <w:rPr>
                <w:sz w:val="20"/>
                <w:szCs w:val="20"/>
              </w:rPr>
              <w:t>FTE hours per advocate</w:t>
            </w:r>
          </w:p>
        </w:tc>
        <w:tc>
          <w:tcPr>
            <w:tcW w:w="2430" w:type="dxa"/>
          </w:tcPr>
          <w:p w14:paraId="10156E72" w14:textId="77777777" w:rsidR="008B4A8D" w:rsidRDefault="008B4A8D" w:rsidP="00AF1112"/>
        </w:tc>
      </w:tr>
      <w:tr w:rsidR="008B4A8D" w14:paraId="5AFB45D0" w14:textId="77777777" w:rsidTr="00AF1112">
        <w:trPr>
          <w:jc w:val="center"/>
        </w:trPr>
        <w:tc>
          <w:tcPr>
            <w:tcW w:w="3870" w:type="dxa"/>
          </w:tcPr>
          <w:p w14:paraId="63F0F710" w14:textId="77777777" w:rsidR="008B4A8D" w:rsidRPr="007873EB" w:rsidRDefault="008B4A8D" w:rsidP="00AF1112">
            <w:pPr>
              <w:jc w:val="right"/>
              <w:rPr>
                <w:sz w:val="20"/>
                <w:szCs w:val="20"/>
              </w:rPr>
            </w:pPr>
            <w:r w:rsidRPr="007873EB">
              <w:rPr>
                <w:sz w:val="20"/>
                <w:szCs w:val="20"/>
              </w:rPr>
              <w:t>FTE hours spent on prevention</w:t>
            </w:r>
          </w:p>
        </w:tc>
        <w:tc>
          <w:tcPr>
            <w:tcW w:w="2430" w:type="dxa"/>
          </w:tcPr>
          <w:p w14:paraId="2E42FD47" w14:textId="77777777" w:rsidR="008B4A8D" w:rsidRDefault="008B4A8D" w:rsidP="00AF1112"/>
        </w:tc>
      </w:tr>
      <w:tr w:rsidR="008B4A8D" w14:paraId="10399408" w14:textId="77777777" w:rsidTr="00AF1112">
        <w:trPr>
          <w:jc w:val="center"/>
        </w:trPr>
        <w:tc>
          <w:tcPr>
            <w:tcW w:w="3870" w:type="dxa"/>
          </w:tcPr>
          <w:p w14:paraId="74B21F2A" w14:textId="77777777" w:rsidR="008B4A8D" w:rsidRPr="007873EB" w:rsidRDefault="008B4A8D" w:rsidP="00AF1112">
            <w:pPr>
              <w:jc w:val="right"/>
              <w:rPr>
                <w:sz w:val="20"/>
                <w:szCs w:val="20"/>
              </w:rPr>
            </w:pPr>
            <w:r w:rsidRPr="007873EB">
              <w:rPr>
                <w:sz w:val="20"/>
                <w:szCs w:val="20"/>
              </w:rPr>
              <w:t xml:space="preserve">Outreach material distribution </w:t>
            </w:r>
            <w:r w:rsidRPr="00526156">
              <w:rPr>
                <w:b/>
                <w:bCs/>
                <w:sz w:val="20"/>
                <w:szCs w:val="20"/>
              </w:rPr>
              <w:t>locations</w:t>
            </w:r>
          </w:p>
        </w:tc>
        <w:tc>
          <w:tcPr>
            <w:tcW w:w="2430" w:type="dxa"/>
          </w:tcPr>
          <w:p w14:paraId="70628FF5" w14:textId="77777777" w:rsidR="008B4A8D" w:rsidRDefault="008B4A8D" w:rsidP="00AF1112">
            <w:pPr>
              <w:rPr>
                <w:color w:val="7030A0"/>
              </w:rPr>
            </w:pPr>
          </w:p>
        </w:tc>
      </w:tr>
      <w:tr w:rsidR="008B4A8D" w14:paraId="17FFA483" w14:textId="77777777" w:rsidTr="00AF1112">
        <w:trPr>
          <w:jc w:val="center"/>
        </w:trPr>
        <w:tc>
          <w:tcPr>
            <w:tcW w:w="3870" w:type="dxa"/>
          </w:tcPr>
          <w:p w14:paraId="0BF0AB49" w14:textId="77777777" w:rsidR="008B4A8D" w:rsidRPr="00D174B0" w:rsidRDefault="008B4A8D" w:rsidP="00AF1112">
            <w:pPr>
              <w:jc w:val="right"/>
              <w:rPr>
                <w:sz w:val="20"/>
                <w:szCs w:val="20"/>
              </w:rPr>
            </w:pPr>
            <w:r w:rsidRPr="00D174B0">
              <w:rPr>
                <w:sz w:val="20"/>
                <w:szCs w:val="20"/>
              </w:rPr>
              <w:t xml:space="preserve">Number of “unsolicited outreach” </w:t>
            </w:r>
            <w:r>
              <w:rPr>
                <w:sz w:val="20"/>
                <w:szCs w:val="20"/>
              </w:rPr>
              <w:t>calls</w:t>
            </w:r>
          </w:p>
        </w:tc>
        <w:tc>
          <w:tcPr>
            <w:tcW w:w="2430" w:type="dxa"/>
          </w:tcPr>
          <w:p w14:paraId="2AE7C1B9" w14:textId="77777777" w:rsidR="008B4A8D" w:rsidRDefault="008B4A8D" w:rsidP="00AF1112">
            <w:pPr>
              <w:rPr>
                <w:color w:val="7030A0"/>
              </w:rPr>
            </w:pPr>
          </w:p>
        </w:tc>
      </w:tr>
      <w:tr w:rsidR="008B4A8D" w14:paraId="3DB0CC9C" w14:textId="77777777" w:rsidTr="00AF1112">
        <w:trPr>
          <w:jc w:val="center"/>
        </w:trPr>
        <w:tc>
          <w:tcPr>
            <w:tcW w:w="3870" w:type="dxa"/>
          </w:tcPr>
          <w:p w14:paraId="4556E1F3" w14:textId="77777777" w:rsidR="008B4A8D" w:rsidRPr="00D174B0" w:rsidRDefault="008B4A8D" w:rsidP="00AF1112">
            <w:pPr>
              <w:jc w:val="right"/>
              <w:rPr>
                <w:sz w:val="20"/>
                <w:szCs w:val="20"/>
              </w:rPr>
            </w:pPr>
            <w:r w:rsidRPr="00D174B0">
              <w:rPr>
                <w:sz w:val="20"/>
                <w:szCs w:val="20"/>
              </w:rPr>
              <w:t>Number of calls that resulted in services</w:t>
            </w:r>
          </w:p>
        </w:tc>
        <w:tc>
          <w:tcPr>
            <w:tcW w:w="2430" w:type="dxa"/>
          </w:tcPr>
          <w:p w14:paraId="3126EF23" w14:textId="77777777" w:rsidR="008B4A8D" w:rsidRDefault="008B4A8D" w:rsidP="00AF1112"/>
        </w:tc>
      </w:tr>
      <w:tr w:rsidR="008B4A8D" w14:paraId="3E9561A2" w14:textId="77777777" w:rsidTr="00AF1112">
        <w:trPr>
          <w:jc w:val="center"/>
        </w:trPr>
        <w:tc>
          <w:tcPr>
            <w:tcW w:w="3870" w:type="dxa"/>
          </w:tcPr>
          <w:p w14:paraId="42A64DAB" w14:textId="77777777" w:rsidR="008B4A8D" w:rsidRPr="00D174B0" w:rsidRDefault="008B4A8D" w:rsidP="00AF1112">
            <w:pPr>
              <w:jc w:val="right"/>
              <w:rPr>
                <w:sz w:val="20"/>
                <w:szCs w:val="20"/>
              </w:rPr>
            </w:pPr>
            <w:r w:rsidRPr="00D174B0">
              <w:rPr>
                <w:sz w:val="20"/>
                <w:szCs w:val="20"/>
              </w:rPr>
              <w:t>Number of temporary PFA/Hs filed*</w:t>
            </w:r>
            <w:r>
              <w:rPr>
                <w:sz w:val="20"/>
                <w:szCs w:val="20"/>
              </w:rPr>
              <w:t>*</w:t>
            </w:r>
          </w:p>
        </w:tc>
        <w:tc>
          <w:tcPr>
            <w:tcW w:w="2430" w:type="dxa"/>
          </w:tcPr>
          <w:p w14:paraId="00FE8087" w14:textId="77777777" w:rsidR="008B4A8D" w:rsidRDefault="008B4A8D" w:rsidP="00AF1112"/>
        </w:tc>
      </w:tr>
      <w:tr w:rsidR="008B4A8D" w14:paraId="6B813588" w14:textId="77777777" w:rsidTr="00AF1112">
        <w:trPr>
          <w:jc w:val="center"/>
        </w:trPr>
        <w:tc>
          <w:tcPr>
            <w:tcW w:w="3870" w:type="dxa"/>
          </w:tcPr>
          <w:p w14:paraId="03CF4C3D" w14:textId="77777777" w:rsidR="008B4A8D" w:rsidRPr="00D174B0" w:rsidRDefault="008B4A8D" w:rsidP="00AF1112">
            <w:pPr>
              <w:jc w:val="right"/>
              <w:rPr>
                <w:sz w:val="20"/>
                <w:szCs w:val="20"/>
              </w:rPr>
            </w:pPr>
            <w:r w:rsidRPr="00D174B0">
              <w:rPr>
                <w:sz w:val="20"/>
                <w:szCs w:val="20"/>
              </w:rPr>
              <w:t>Number of temporary PFA/Hs granted*</w:t>
            </w:r>
            <w:r>
              <w:rPr>
                <w:sz w:val="20"/>
                <w:szCs w:val="20"/>
              </w:rPr>
              <w:t>*</w:t>
            </w:r>
          </w:p>
        </w:tc>
        <w:tc>
          <w:tcPr>
            <w:tcW w:w="2430" w:type="dxa"/>
          </w:tcPr>
          <w:p w14:paraId="42AC6A92" w14:textId="77777777" w:rsidR="008B4A8D" w:rsidRDefault="008B4A8D" w:rsidP="00AF1112"/>
        </w:tc>
      </w:tr>
      <w:tr w:rsidR="008B4A8D" w14:paraId="5D7F801F" w14:textId="77777777" w:rsidTr="00AF1112">
        <w:trPr>
          <w:jc w:val="center"/>
        </w:trPr>
        <w:tc>
          <w:tcPr>
            <w:tcW w:w="3870" w:type="dxa"/>
          </w:tcPr>
          <w:p w14:paraId="56EFA215" w14:textId="77777777" w:rsidR="008B4A8D" w:rsidRPr="00D174B0" w:rsidRDefault="008B4A8D" w:rsidP="00AF1112">
            <w:pPr>
              <w:jc w:val="right"/>
              <w:rPr>
                <w:sz w:val="20"/>
                <w:szCs w:val="20"/>
              </w:rPr>
            </w:pPr>
            <w:r w:rsidRPr="00D174B0">
              <w:rPr>
                <w:sz w:val="20"/>
                <w:szCs w:val="20"/>
              </w:rPr>
              <w:t>Number of final PFA/Hs filed*</w:t>
            </w:r>
            <w:r>
              <w:rPr>
                <w:sz w:val="20"/>
                <w:szCs w:val="20"/>
              </w:rPr>
              <w:t>*</w:t>
            </w:r>
          </w:p>
        </w:tc>
        <w:tc>
          <w:tcPr>
            <w:tcW w:w="2430" w:type="dxa"/>
          </w:tcPr>
          <w:p w14:paraId="4229ED40" w14:textId="77777777" w:rsidR="008B4A8D" w:rsidRDefault="008B4A8D" w:rsidP="00AF1112"/>
        </w:tc>
      </w:tr>
      <w:tr w:rsidR="008B4A8D" w14:paraId="7BDC3B14" w14:textId="77777777" w:rsidTr="00AF1112">
        <w:trPr>
          <w:jc w:val="center"/>
        </w:trPr>
        <w:tc>
          <w:tcPr>
            <w:tcW w:w="3870" w:type="dxa"/>
          </w:tcPr>
          <w:p w14:paraId="7F631739" w14:textId="77777777" w:rsidR="008B4A8D" w:rsidRPr="00D174B0" w:rsidRDefault="008B4A8D" w:rsidP="00AF1112">
            <w:pPr>
              <w:jc w:val="right"/>
              <w:rPr>
                <w:sz w:val="20"/>
                <w:szCs w:val="20"/>
              </w:rPr>
            </w:pPr>
            <w:r w:rsidRPr="00D174B0">
              <w:rPr>
                <w:sz w:val="20"/>
                <w:szCs w:val="20"/>
              </w:rPr>
              <w:t>Number of final PFA/Hs granted*</w:t>
            </w:r>
            <w:r>
              <w:rPr>
                <w:sz w:val="20"/>
                <w:szCs w:val="20"/>
              </w:rPr>
              <w:t>*</w:t>
            </w:r>
          </w:p>
        </w:tc>
        <w:tc>
          <w:tcPr>
            <w:tcW w:w="2430" w:type="dxa"/>
          </w:tcPr>
          <w:p w14:paraId="177EF07A" w14:textId="77777777" w:rsidR="008B4A8D" w:rsidRDefault="008B4A8D" w:rsidP="00AF1112"/>
        </w:tc>
      </w:tr>
      <w:tr w:rsidR="008B4A8D" w14:paraId="0DAB1FB2" w14:textId="77777777" w:rsidTr="00AF1112">
        <w:trPr>
          <w:jc w:val="center"/>
        </w:trPr>
        <w:tc>
          <w:tcPr>
            <w:tcW w:w="3870" w:type="dxa"/>
          </w:tcPr>
          <w:p w14:paraId="4AD36866" w14:textId="77777777" w:rsidR="008B4A8D" w:rsidRPr="00D174B0" w:rsidRDefault="008B4A8D" w:rsidP="00AF1112">
            <w:pPr>
              <w:jc w:val="right"/>
              <w:rPr>
                <w:sz w:val="20"/>
                <w:szCs w:val="20"/>
              </w:rPr>
            </w:pPr>
            <w:r>
              <w:rPr>
                <w:sz w:val="20"/>
                <w:szCs w:val="20"/>
              </w:rPr>
              <w:t>Facebook reach</w:t>
            </w:r>
          </w:p>
        </w:tc>
        <w:tc>
          <w:tcPr>
            <w:tcW w:w="2430" w:type="dxa"/>
          </w:tcPr>
          <w:p w14:paraId="2B58EDE4" w14:textId="77777777" w:rsidR="008B4A8D" w:rsidRDefault="008B4A8D" w:rsidP="00AF1112">
            <w:pPr>
              <w:rPr>
                <w:color w:val="7030A0"/>
              </w:rPr>
            </w:pPr>
          </w:p>
        </w:tc>
      </w:tr>
      <w:tr w:rsidR="008B4A8D" w14:paraId="1AAFDD6B" w14:textId="77777777" w:rsidTr="00AF1112">
        <w:trPr>
          <w:jc w:val="center"/>
        </w:trPr>
        <w:tc>
          <w:tcPr>
            <w:tcW w:w="3870" w:type="dxa"/>
          </w:tcPr>
          <w:p w14:paraId="78EB974C" w14:textId="77777777" w:rsidR="008B4A8D" w:rsidRDefault="008B4A8D" w:rsidP="00AF1112">
            <w:pPr>
              <w:jc w:val="right"/>
              <w:rPr>
                <w:sz w:val="20"/>
                <w:szCs w:val="20"/>
              </w:rPr>
            </w:pPr>
            <w:r>
              <w:rPr>
                <w:sz w:val="20"/>
                <w:szCs w:val="20"/>
              </w:rPr>
              <w:t>Unique website visits</w:t>
            </w:r>
          </w:p>
        </w:tc>
        <w:tc>
          <w:tcPr>
            <w:tcW w:w="2430" w:type="dxa"/>
          </w:tcPr>
          <w:p w14:paraId="01184230" w14:textId="77777777" w:rsidR="008B4A8D" w:rsidRDefault="008B4A8D" w:rsidP="00AF1112">
            <w:pPr>
              <w:rPr>
                <w:color w:val="7030A0"/>
              </w:rPr>
            </w:pPr>
          </w:p>
        </w:tc>
      </w:tr>
    </w:tbl>
    <w:p w14:paraId="100BA771" w14:textId="255E9B79" w:rsidR="00653AEB" w:rsidRDefault="00653AEB" w:rsidP="00653AEB">
      <w:pPr>
        <w:spacing w:after="0"/>
        <w:rPr>
          <w:sz w:val="20"/>
          <w:szCs w:val="20"/>
        </w:rPr>
      </w:pPr>
    </w:p>
    <w:p w14:paraId="4457627F" w14:textId="2A235D90" w:rsidR="00653AEB" w:rsidRDefault="00653AEB" w:rsidP="00653AEB">
      <w:pPr>
        <w:spacing w:after="0"/>
      </w:pPr>
      <w:r>
        <w:rPr>
          <w:sz w:val="20"/>
          <w:szCs w:val="20"/>
        </w:rPr>
        <w:t>*</w:t>
      </w:r>
      <w:r w:rsidRPr="00D174B0">
        <w:rPr>
          <w:sz w:val="20"/>
          <w:szCs w:val="20"/>
        </w:rPr>
        <w:t xml:space="preserve">PFA/H </w:t>
      </w:r>
      <w:r>
        <w:rPr>
          <w:sz w:val="20"/>
          <w:szCs w:val="20"/>
        </w:rPr>
        <w:t xml:space="preserve">final docket </w:t>
      </w:r>
      <w:r w:rsidRPr="00D174B0">
        <w:rPr>
          <w:sz w:val="20"/>
          <w:szCs w:val="20"/>
        </w:rPr>
        <w:t>cold calls</w:t>
      </w:r>
    </w:p>
    <w:p w14:paraId="676A8E42" w14:textId="77777777" w:rsidR="00653AEB" w:rsidRPr="00456F82" w:rsidRDefault="00653AEB" w:rsidP="00653AEB">
      <w:r>
        <w:t xml:space="preserve">**While providing support and/or accompaniment </w:t>
      </w:r>
    </w:p>
    <w:p w14:paraId="7DE057EF" w14:textId="77777777" w:rsidR="00653AEB" w:rsidRPr="00145CCA" w:rsidRDefault="00653AEB" w:rsidP="00653AEB">
      <w:pPr>
        <w:pStyle w:val="ListParagraph"/>
        <w:numPr>
          <w:ilvl w:val="0"/>
          <w:numId w:val="2"/>
        </w:numPr>
        <w:spacing w:after="0" w:line="240" w:lineRule="auto"/>
        <w:contextualSpacing w:val="0"/>
        <w:rPr>
          <w:rFonts w:ascii="Times New Roman" w:hAnsi="Times New Roman" w:cs="Times New Roman"/>
          <w:color w:val="1F497D"/>
        </w:rPr>
      </w:pPr>
      <w:r>
        <w:t xml:space="preserve">What was the effectiveness of professional training you have provided? (Effectiveness might include a change in policy or practice following your training, increased referrals from a particular agency, improved system response to survivors, </w:t>
      </w:r>
      <w:proofErr w:type="spellStart"/>
      <w:r>
        <w:t>etc</w:t>
      </w:r>
      <w:proofErr w:type="spellEnd"/>
      <w:r>
        <w:t>).</w:t>
      </w:r>
    </w:p>
    <w:p w14:paraId="229A637D" w14:textId="77777777" w:rsidR="00653AEB" w:rsidRDefault="00653AEB" w:rsidP="00653AEB">
      <w:pPr>
        <w:pStyle w:val="ListParagraph"/>
        <w:rPr>
          <w:rFonts w:ascii="Times New Roman" w:hAnsi="Times New Roman" w:cs="Times New Roman"/>
          <w:color w:val="1F497D"/>
        </w:rPr>
      </w:pPr>
    </w:p>
    <w:p w14:paraId="17E76909" w14:textId="77777777" w:rsidR="00653AEB" w:rsidRPr="00456F82" w:rsidRDefault="00653AEB" w:rsidP="00653AEB">
      <w:pPr>
        <w:pStyle w:val="ListParagraph"/>
        <w:numPr>
          <w:ilvl w:val="0"/>
          <w:numId w:val="2"/>
        </w:numPr>
        <w:spacing w:after="0" w:line="240" w:lineRule="auto"/>
        <w:contextualSpacing w:val="0"/>
        <w:rPr>
          <w:color w:val="1F497D"/>
        </w:rPr>
      </w:pPr>
      <w:r>
        <w:t xml:space="preserve">Provide any additional information you would like to share about your training activities. </w:t>
      </w:r>
    </w:p>
    <w:p w14:paraId="23B541B5" w14:textId="77777777" w:rsidR="00653AEB" w:rsidRPr="00456F82" w:rsidRDefault="00653AEB" w:rsidP="00653AEB">
      <w:pPr>
        <w:pStyle w:val="ListParagraph"/>
        <w:rPr>
          <w:color w:val="1F497D"/>
        </w:rPr>
      </w:pPr>
    </w:p>
    <w:p w14:paraId="7BA68282" w14:textId="77777777" w:rsidR="00653AEB" w:rsidRPr="00456F82" w:rsidRDefault="00653AEB" w:rsidP="00653AEB">
      <w:pPr>
        <w:pStyle w:val="ListParagraph"/>
        <w:numPr>
          <w:ilvl w:val="0"/>
          <w:numId w:val="2"/>
        </w:numPr>
        <w:spacing w:after="0" w:line="240" w:lineRule="auto"/>
        <w:contextualSpacing w:val="0"/>
        <w:rPr>
          <w:color w:val="1F497D"/>
        </w:rPr>
      </w:pPr>
      <w:r>
        <w:t xml:space="preserve">Provide any additional information you would like to share about your SARTs/multidisciplinary teams. </w:t>
      </w:r>
    </w:p>
    <w:p w14:paraId="3DE9B98D" w14:textId="77777777" w:rsidR="00653AEB" w:rsidRDefault="00653AEB" w:rsidP="00653AEB">
      <w:pPr>
        <w:pStyle w:val="ListParagraph"/>
      </w:pPr>
    </w:p>
    <w:p w14:paraId="317EB5F8" w14:textId="7D0FEB84" w:rsidR="00653AEB" w:rsidRPr="00D065B4" w:rsidRDefault="00653AEB" w:rsidP="00D065B4">
      <w:pPr>
        <w:pStyle w:val="ListParagraph"/>
        <w:numPr>
          <w:ilvl w:val="0"/>
          <w:numId w:val="2"/>
        </w:numPr>
        <w:spacing w:after="0" w:line="240" w:lineRule="auto"/>
        <w:contextualSpacing w:val="0"/>
        <w:rPr>
          <w:color w:val="1F497D"/>
        </w:rPr>
      </w:pPr>
      <w:r>
        <w:t xml:space="preserve">If this funding was used to develop any new policies or protocols – what has been the effectiveness of that? </w:t>
      </w:r>
    </w:p>
    <w:p w14:paraId="1987B3CE" w14:textId="77777777" w:rsidR="00D065B4" w:rsidRPr="00D065B4" w:rsidRDefault="00D065B4" w:rsidP="00D065B4">
      <w:pPr>
        <w:spacing w:after="0" w:line="240" w:lineRule="auto"/>
        <w:rPr>
          <w:color w:val="1F497D"/>
        </w:rPr>
      </w:pPr>
    </w:p>
    <w:p w14:paraId="6517C5AE" w14:textId="77777777" w:rsidR="00653AEB" w:rsidRPr="004550FE" w:rsidRDefault="00653AEB" w:rsidP="00653AEB">
      <w:pPr>
        <w:numPr>
          <w:ilvl w:val="0"/>
          <w:numId w:val="2"/>
        </w:numPr>
      </w:pPr>
      <w:r>
        <w:t xml:space="preserve">Provide any additional information you would like to share about policy or protocol development. </w:t>
      </w:r>
    </w:p>
    <w:p w14:paraId="5C079534" w14:textId="77777777" w:rsidR="00653AEB" w:rsidRDefault="00653AEB" w:rsidP="00653AEB">
      <w:pPr>
        <w:numPr>
          <w:ilvl w:val="0"/>
          <w:numId w:val="2"/>
        </w:numPr>
      </w:pPr>
      <w:r>
        <w:t>Comment on your successes and challenges and provide any additional explanation you’d like about what you have or have not accomplished relative to your goals and objectives (original goals and objectives attached).</w:t>
      </w:r>
    </w:p>
    <w:p w14:paraId="29F3C26F" w14:textId="77777777" w:rsidR="00653AEB" w:rsidRPr="004550FE" w:rsidRDefault="00653AEB" w:rsidP="00653AEB">
      <w:pPr>
        <w:numPr>
          <w:ilvl w:val="0"/>
          <w:numId w:val="2"/>
        </w:numPr>
      </w:pPr>
      <w:r>
        <w:t xml:space="preserve">What do you see as the most significant areas of remaining need, </w:t>
      </w:r>
      <w:proofErr w:type="gramStart"/>
      <w:r>
        <w:t>with regard to</w:t>
      </w:r>
      <w:proofErr w:type="gramEnd"/>
      <w:r>
        <w:t xml:space="preserve"> improving services to victims/survivors of sexual assault?</w:t>
      </w:r>
    </w:p>
    <w:p w14:paraId="0776EE4D" w14:textId="77777777" w:rsidR="00653AEB" w:rsidRDefault="00653AEB" w:rsidP="00653AEB">
      <w:pPr>
        <w:numPr>
          <w:ilvl w:val="0"/>
          <w:numId w:val="2"/>
        </w:numPr>
      </w:pPr>
      <w:r>
        <w:t>Any additional information you’d like the funders to know about your work.</w:t>
      </w:r>
    </w:p>
    <w:p w14:paraId="2892C3C9" w14:textId="77777777" w:rsidR="009603E3" w:rsidRDefault="009603E3" w:rsidP="000D6375">
      <w:pPr>
        <w:spacing w:after="0"/>
        <w:rPr>
          <w:rFonts w:asciiTheme="majorHAnsi" w:hAnsiTheme="majorHAnsi"/>
          <w:b/>
          <w:sz w:val="28"/>
          <w:szCs w:val="28"/>
        </w:rPr>
      </w:pPr>
    </w:p>
    <w:p w14:paraId="0A9895F2" w14:textId="77777777" w:rsidR="009603E3" w:rsidRDefault="009603E3" w:rsidP="000D6375">
      <w:pPr>
        <w:spacing w:after="0"/>
        <w:rPr>
          <w:rFonts w:asciiTheme="majorHAnsi" w:hAnsiTheme="majorHAnsi"/>
          <w:b/>
          <w:sz w:val="28"/>
          <w:szCs w:val="28"/>
        </w:rPr>
      </w:pPr>
    </w:p>
    <w:p w14:paraId="75ACA2C6" w14:textId="216DC12D" w:rsidR="003C1E62" w:rsidRPr="00F153A6" w:rsidRDefault="00714120" w:rsidP="000D6375">
      <w:pPr>
        <w:spacing w:after="0"/>
        <w:rPr>
          <w:rFonts w:asciiTheme="majorHAnsi" w:hAnsiTheme="majorHAnsi"/>
          <w:b/>
          <w:sz w:val="28"/>
          <w:szCs w:val="28"/>
        </w:rPr>
      </w:pPr>
      <w:r>
        <w:rPr>
          <w:rFonts w:asciiTheme="majorHAnsi" w:hAnsiTheme="majorHAnsi"/>
          <w:b/>
          <w:sz w:val="28"/>
          <w:szCs w:val="28"/>
        </w:rPr>
        <w:lastRenderedPageBreak/>
        <w:t xml:space="preserve">Reporting </w:t>
      </w:r>
      <w:r w:rsidR="00F153A6" w:rsidRPr="00F153A6">
        <w:rPr>
          <w:rFonts w:asciiTheme="majorHAnsi" w:hAnsiTheme="majorHAnsi"/>
          <w:b/>
          <w:sz w:val="28"/>
          <w:szCs w:val="28"/>
        </w:rPr>
        <w:t>Definitions &amp; Clarifications</w:t>
      </w:r>
    </w:p>
    <w:p w14:paraId="498FCE79" w14:textId="06202F61" w:rsidR="00BE6332" w:rsidRPr="00BE6332" w:rsidRDefault="00BE6332" w:rsidP="00BE6332">
      <w:r>
        <w:t xml:space="preserve">When inputting your training, outreach, and education actives in </w:t>
      </w:r>
      <w:proofErr w:type="spellStart"/>
      <w:r>
        <w:t>EmpowerDB</w:t>
      </w:r>
      <w:proofErr w:type="spellEnd"/>
      <w:r>
        <w:t>, consider these definitions (clarified for us by OVW grant reviewers at Muskie)</w:t>
      </w:r>
      <w:r w:rsidR="000C6E3A">
        <w:t>.</w:t>
      </w:r>
    </w:p>
    <w:p w14:paraId="65535D04" w14:textId="77777777" w:rsidR="00775654" w:rsidRPr="000D6375" w:rsidRDefault="00BE6332" w:rsidP="000D6375">
      <w:pPr>
        <w:spacing w:after="0"/>
        <w:rPr>
          <w:rFonts w:asciiTheme="majorHAnsi" w:hAnsiTheme="majorHAnsi"/>
          <w:b/>
          <w:sz w:val="24"/>
          <w:szCs w:val="24"/>
        </w:rPr>
      </w:pPr>
      <w:r w:rsidRPr="000D6375">
        <w:rPr>
          <w:rFonts w:asciiTheme="majorHAnsi" w:hAnsiTheme="majorHAnsi"/>
          <w:b/>
          <w:sz w:val="24"/>
          <w:szCs w:val="24"/>
        </w:rPr>
        <w:t>Outreach</w:t>
      </w:r>
    </w:p>
    <w:p w14:paraId="2CF0D4DF" w14:textId="464522C3" w:rsidR="00BE6332" w:rsidRPr="00BE6332" w:rsidRDefault="00BE6332" w:rsidP="00BE6332">
      <w:r w:rsidRPr="00BE6332">
        <w:t xml:space="preserve">Introduction to sexual assault support center advocate and services, very basic introduction to sexual violence, introduce self and how to contact us.  </w:t>
      </w:r>
      <w:r w:rsidRPr="00BE6332">
        <w:rPr>
          <w:i/>
        </w:rPr>
        <w:t>Ex: presentation to Rotary Clubs, food pantry staff, meet and greets at hospital, joining a service providers staff meeting</w:t>
      </w:r>
    </w:p>
    <w:p w14:paraId="3D9A36B5" w14:textId="77777777" w:rsidR="00775654" w:rsidRPr="00775654" w:rsidRDefault="00BE6332" w:rsidP="000D6375">
      <w:pPr>
        <w:spacing w:after="0"/>
        <w:rPr>
          <w:rFonts w:asciiTheme="majorHAnsi" w:hAnsiTheme="majorHAnsi"/>
          <w:sz w:val="24"/>
          <w:szCs w:val="24"/>
        </w:rPr>
      </w:pPr>
      <w:r w:rsidRPr="00775654">
        <w:rPr>
          <w:rFonts w:asciiTheme="majorHAnsi" w:hAnsiTheme="majorHAnsi"/>
          <w:b/>
          <w:sz w:val="24"/>
          <w:szCs w:val="24"/>
        </w:rPr>
        <w:t>Coalition Building</w:t>
      </w:r>
    </w:p>
    <w:p w14:paraId="2E232B7B" w14:textId="07D2D0A0" w:rsidR="00BE6332" w:rsidRPr="00BE6332" w:rsidRDefault="00BE6332" w:rsidP="00BE6332">
      <w:pPr>
        <w:rPr>
          <w:i/>
        </w:rPr>
      </w:pPr>
      <w:r w:rsidRPr="00BE6332">
        <w:t xml:space="preserve">Represent sexual assault support center at ongoing meetings, whether giving updates or not.  </w:t>
      </w:r>
      <w:r w:rsidRPr="00BE6332">
        <w:rPr>
          <w:i/>
        </w:rPr>
        <w:t xml:space="preserve">Ex: </w:t>
      </w:r>
      <w:proofErr w:type="gramStart"/>
      <w:r w:rsidRPr="00BE6332">
        <w:rPr>
          <w:i/>
        </w:rPr>
        <w:t>Knox county</w:t>
      </w:r>
      <w:proofErr w:type="gramEnd"/>
      <w:r w:rsidRPr="00BE6332">
        <w:rPr>
          <w:i/>
        </w:rPr>
        <w:t xml:space="preserve"> providers meeting, BCC</w:t>
      </w:r>
    </w:p>
    <w:p w14:paraId="1E50092F" w14:textId="77777777" w:rsidR="00775654" w:rsidRPr="00775654" w:rsidRDefault="00BE6332" w:rsidP="00775654">
      <w:pPr>
        <w:spacing w:after="0"/>
        <w:rPr>
          <w:rFonts w:asciiTheme="majorHAnsi" w:hAnsiTheme="majorHAnsi"/>
          <w:b/>
          <w:sz w:val="24"/>
          <w:szCs w:val="24"/>
        </w:rPr>
      </w:pPr>
      <w:r w:rsidRPr="00775654">
        <w:rPr>
          <w:rFonts w:asciiTheme="majorHAnsi" w:hAnsiTheme="majorHAnsi"/>
          <w:b/>
          <w:sz w:val="24"/>
          <w:szCs w:val="24"/>
        </w:rPr>
        <w:t>Training</w:t>
      </w:r>
    </w:p>
    <w:p w14:paraId="0FD69A4C" w14:textId="78E4E104" w:rsidR="00950EEE" w:rsidRPr="00950EEE" w:rsidRDefault="00BE6332" w:rsidP="00BE6332">
      <w:pPr>
        <w:rPr>
          <w:i/>
        </w:rPr>
      </w:pPr>
      <w:r w:rsidRPr="00BE6332">
        <w:t xml:space="preserve">When providing training for people who work with survivors in a </w:t>
      </w:r>
      <w:r w:rsidRPr="00BE6332">
        <w:rPr>
          <w:b/>
        </w:rPr>
        <w:t>professional</w:t>
      </w:r>
      <w:r w:rsidRPr="00BE6332">
        <w:t xml:space="preserve"> capacity, where they have a </w:t>
      </w:r>
      <w:r w:rsidRPr="00BE6332">
        <w:rPr>
          <w:b/>
        </w:rPr>
        <w:t>formal role</w:t>
      </w:r>
      <w:r w:rsidRPr="00BE6332">
        <w:t xml:space="preserve"> in the system responding to sexual violence. These trainings </w:t>
      </w:r>
      <w:r w:rsidRPr="00BE6332">
        <w:rPr>
          <w:b/>
        </w:rPr>
        <w:t>build skills</w:t>
      </w:r>
      <w:r w:rsidRPr="00BE6332">
        <w:t xml:space="preserve"> for these professionals to do their job.  </w:t>
      </w:r>
      <w:r w:rsidRPr="00BE6332">
        <w:rPr>
          <w:i/>
        </w:rPr>
        <w:t>Ex: law enforcement, SAFEs, District Attorney, medical providers, mental health providers, first responders, correctional officers, school-based professionals</w:t>
      </w:r>
      <w:r w:rsidR="00950EEE">
        <w:rPr>
          <w:i/>
        </w:rPr>
        <w:t>.</w:t>
      </w:r>
    </w:p>
    <w:p w14:paraId="17225D36" w14:textId="77777777" w:rsidR="00775654" w:rsidRPr="00775654" w:rsidRDefault="00BE6332" w:rsidP="00775654">
      <w:pPr>
        <w:spacing w:after="0"/>
        <w:rPr>
          <w:rFonts w:asciiTheme="majorHAnsi" w:hAnsiTheme="majorHAnsi"/>
          <w:b/>
          <w:sz w:val="24"/>
          <w:szCs w:val="24"/>
        </w:rPr>
      </w:pPr>
      <w:r w:rsidRPr="00775654">
        <w:rPr>
          <w:rFonts w:asciiTheme="majorHAnsi" w:hAnsiTheme="majorHAnsi"/>
          <w:b/>
          <w:sz w:val="24"/>
          <w:szCs w:val="24"/>
        </w:rPr>
        <w:t>Community Education</w:t>
      </w:r>
    </w:p>
    <w:p w14:paraId="5D258CE5" w14:textId="1F2CDCE1" w:rsidR="00BE6332" w:rsidRPr="00BE6332" w:rsidRDefault="00BE6332" w:rsidP="00BE6332">
      <w:pPr>
        <w:rPr>
          <w:i/>
        </w:rPr>
      </w:pPr>
      <w:r w:rsidRPr="00BE6332">
        <w:t xml:space="preserve">Sexual Violence is a community issue and impacts survivors; how can participants be a part of informal response and connect someone to services. </w:t>
      </w:r>
      <w:r w:rsidRPr="00BE6332">
        <w:rPr>
          <w:i/>
        </w:rPr>
        <w:t>Ex: presentation to social work students, hairdressers</w:t>
      </w:r>
    </w:p>
    <w:p w14:paraId="049B2861" w14:textId="7F994DBC" w:rsidR="00BE6332" w:rsidRDefault="00BE6332" w:rsidP="00BE6332">
      <w:r w:rsidRPr="00BE6332">
        <w:t xml:space="preserve">Notes:  Training educators would fall under training professionals if it </w:t>
      </w:r>
      <w:proofErr w:type="gramStart"/>
      <w:r w:rsidRPr="00BE6332">
        <w:t>is</w:t>
      </w:r>
      <w:proofErr w:type="gramEnd"/>
      <w:r w:rsidRPr="00BE6332">
        <w:t xml:space="preserve"> expanding skills regarding how to respond to a disclosure in a formal capacity.  Training educators would fall under primary prevention if the content was related to risk reduction, </w:t>
      </w:r>
      <w:proofErr w:type="gramStart"/>
      <w:r w:rsidRPr="00BE6332">
        <w:t>consent</w:t>
      </w:r>
      <w:proofErr w:type="gramEnd"/>
      <w:r w:rsidRPr="00BE6332">
        <w:t xml:space="preserve"> and healthy sexuality. </w:t>
      </w:r>
    </w:p>
    <w:p w14:paraId="16772D4F" w14:textId="18F8E8A7" w:rsidR="00950EEE" w:rsidRPr="00950EEE" w:rsidRDefault="00950EEE" w:rsidP="00950EEE">
      <w:pPr>
        <w:numPr>
          <w:ilvl w:val="0"/>
          <w:numId w:val="5"/>
        </w:numPr>
      </w:pPr>
      <w:bookmarkStart w:id="2" w:name="_Hlk536439404"/>
      <w:r w:rsidRPr="00950EEE">
        <w:t>When tracking trainings</w:t>
      </w:r>
      <w:r>
        <w:t xml:space="preserve"> &amp; community ed in Empower</w:t>
      </w:r>
      <w:r w:rsidRPr="00950EEE">
        <w:t>, always describe your audience even if you also picked from the dropdown list.</w:t>
      </w:r>
      <w:r w:rsidR="00ED133A">
        <w:t xml:space="preserve"> For example,</w:t>
      </w:r>
      <w:r w:rsidRPr="00950EEE">
        <w:t xml:space="preserve"> </w:t>
      </w:r>
      <w:r w:rsidR="00ED133A">
        <w:t>if in</w:t>
      </w:r>
      <w:r w:rsidRPr="00950EEE">
        <w:t xml:space="preserve"> the dropdown list </w:t>
      </w:r>
      <w:r w:rsidR="00ED133A">
        <w:t>you choose</w:t>
      </w:r>
      <w:r w:rsidRPr="00950EEE">
        <w:t xml:space="preserve"> “Community”, but describe the audience </w:t>
      </w:r>
      <w:r w:rsidR="00ED133A">
        <w:t xml:space="preserve">further in the space provided, perhaps it’s ‘parents’ or ‘Belfast community </w:t>
      </w:r>
      <w:proofErr w:type="gramStart"/>
      <w:r w:rsidR="00ED133A">
        <w:t>members’</w:t>
      </w:r>
      <w:proofErr w:type="gramEnd"/>
      <w:r w:rsidRPr="00950EEE">
        <w:t>.</w:t>
      </w:r>
      <w:r w:rsidR="00ED133A">
        <w:t xml:space="preserve"> Or if you choose “Providers (Service Providers)” include “substance abuse counselors” or “WIC staff” in the space below. </w:t>
      </w:r>
      <w:r w:rsidRPr="00950EEE">
        <w:t xml:space="preserve"> </w:t>
      </w:r>
    </w:p>
    <w:p w14:paraId="3439309D" w14:textId="7C1AD0CF" w:rsidR="00ED133A" w:rsidRDefault="00950EEE" w:rsidP="00BE6332">
      <w:pPr>
        <w:numPr>
          <w:ilvl w:val="0"/>
          <w:numId w:val="5"/>
        </w:numPr>
      </w:pPr>
      <w:r w:rsidRPr="00950EEE">
        <w:t xml:space="preserve">Same with topic: always include what you trained about, even if it is covered by the dropdown list. </w:t>
      </w:r>
      <w:bookmarkEnd w:id="2"/>
    </w:p>
    <w:p w14:paraId="3A9D8E90" w14:textId="77777777" w:rsidR="00736F67" w:rsidRDefault="00736F67" w:rsidP="00B579E6">
      <w:pPr>
        <w:spacing w:after="0" w:line="240" w:lineRule="auto"/>
        <w:rPr>
          <w:rFonts w:asciiTheme="majorHAnsi" w:hAnsiTheme="majorHAnsi" w:cs="Arial"/>
          <w:b/>
          <w:bCs/>
          <w:sz w:val="28"/>
          <w:szCs w:val="28"/>
          <w:shd w:val="clear" w:color="auto" w:fill="FFFFFF"/>
        </w:rPr>
      </w:pPr>
    </w:p>
    <w:p w14:paraId="1C525836" w14:textId="77777777" w:rsidR="003C1E62" w:rsidRDefault="003C1E62" w:rsidP="00562205"/>
    <w:sectPr w:rsidR="003C1E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114B5" w14:textId="77777777" w:rsidR="00CC7B60" w:rsidRDefault="00CC7B60" w:rsidP="007A4E88">
      <w:pPr>
        <w:spacing w:after="0" w:line="240" w:lineRule="auto"/>
      </w:pPr>
      <w:r>
        <w:separator/>
      </w:r>
    </w:p>
  </w:endnote>
  <w:endnote w:type="continuationSeparator" w:id="0">
    <w:p w14:paraId="290E9D83" w14:textId="77777777" w:rsidR="00CC7B60" w:rsidRDefault="00CC7B60" w:rsidP="007A4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8CDAE" w14:textId="77777777" w:rsidR="00CC7B60" w:rsidRDefault="00CC7B60" w:rsidP="007A4E88">
      <w:pPr>
        <w:spacing w:after="0" w:line="240" w:lineRule="auto"/>
      </w:pPr>
      <w:r>
        <w:separator/>
      </w:r>
    </w:p>
  </w:footnote>
  <w:footnote w:type="continuationSeparator" w:id="0">
    <w:p w14:paraId="61E77858" w14:textId="77777777" w:rsidR="00CC7B60" w:rsidRDefault="00CC7B60" w:rsidP="007A4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76E3"/>
    <w:multiLevelType w:val="hybridMultilevel"/>
    <w:tmpl w:val="B6487A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7D7320"/>
    <w:multiLevelType w:val="hybridMultilevel"/>
    <w:tmpl w:val="0C009812"/>
    <w:lvl w:ilvl="0" w:tplc="EF96EDD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9F03CC"/>
    <w:multiLevelType w:val="hybridMultilevel"/>
    <w:tmpl w:val="AF0E4CD4"/>
    <w:lvl w:ilvl="0" w:tplc="CB46D0C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7738E4"/>
    <w:multiLevelType w:val="hybridMultilevel"/>
    <w:tmpl w:val="F6D882FA"/>
    <w:lvl w:ilvl="0" w:tplc="779AC108">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A07E9"/>
    <w:multiLevelType w:val="hybridMultilevel"/>
    <w:tmpl w:val="4508B7B0"/>
    <w:lvl w:ilvl="0" w:tplc="52FC1B96">
      <w:start w:val="1"/>
      <w:numFmt w:val="bullet"/>
      <w:lvlText w:val="●"/>
      <w:lvlJc w:val="left"/>
      <w:pPr>
        <w:ind w:left="720" w:hanging="360"/>
      </w:pPr>
      <w:rPr>
        <w:rFonts w:ascii="Arial" w:hAnsi="Arial" w:hint="default"/>
      </w:rPr>
    </w:lvl>
    <w:lvl w:ilvl="1" w:tplc="C3587954">
      <w:start w:val="1"/>
      <w:numFmt w:val="bullet"/>
      <w:lvlText w:val="o"/>
      <w:lvlJc w:val="left"/>
      <w:pPr>
        <w:ind w:left="1440" w:hanging="360"/>
      </w:pPr>
      <w:rPr>
        <w:rFonts w:ascii="Courier New" w:hAnsi="Courier New" w:hint="default"/>
      </w:rPr>
    </w:lvl>
    <w:lvl w:ilvl="2" w:tplc="EBE08AFE">
      <w:start w:val="1"/>
      <w:numFmt w:val="bullet"/>
      <w:lvlText w:val=""/>
      <w:lvlJc w:val="left"/>
      <w:pPr>
        <w:ind w:left="2160" w:hanging="360"/>
      </w:pPr>
      <w:rPr>
        <w:rFonts w:ascii="Wingdings" w:hAnsi="Wingdings" w:hint="default"/>
      </w:rPr>
    </w:lvl>
    <w:lvl w:ilvl="3" w:tplc="CD7A7888">
      <w:start w:val="1"/>
      <w:numFmt w:val="bullet"/>
      <w:lvlText w:val=""/>
      <w:lvlJc w:val="left"/>
      <w:pPr>
        <w:ind w:left="2880" w:hanging="360"/>
      </w:pPr>
      <w:rPr>
        <w:rFonts w:ascii="Symbol" w:hAnsi="Symbol" w:hint="default"/>
      </w:rPr>
    </w:lvl>
    <w:lvl w:ilvl="4" w:tplc="8420452E">
      <w:start w:val="1"/>
      <w:numFmt w:val="bullet"/>
      <w:lvlText w:val="o"/>
      <w:lvlJc w:val="left"/>
      <w:pPr>
        <w:ind w:left="3600" w:hanging="360"/>
      </w:pPr>
      <w:rPr>
        <w:rFonts w:ascii="Courier New" w:hAnsi="Courier New" w:hint="default"/>
      </w:rPr>
    </w:lvl>
    <w:lvl w:ilvl="5" w:tplc="6ABC1A1A">
      <w:start w:val="1"/>
      <w:numFmt w:val="bullet"/>
      <w:lvlText w:val=""/>
      <w:lvlJc w:val="left"/>
      <w:pPr>
        <w:ind w:left="4320" w:hanging="360"/>
      </w:pPr>
      <w:rPr>
        <w:rFonts w:ascii="Wingdings" w:hAnsi="Wingdings" w:hint="default"/>
      </w:rPr>
    </w:lvl>
    <w:lvl w:ilvl="6" w:tplc="9FD6713A">
      <w:start w:val="1"/>
      <w:numFmt w:val="bullet"/>
      <w:lvlText w:val=""/>
      <w:lvlJc w:val="left"/>
      <w:pPr>
        <w:ind w:left="5040" w:hanging="360"/>
      </w:pPr>
      <w:rPr>
        <w:rFonts w:ascii="Symbol" w:hAnsi="Symbol" w:hint="default"/>
      </w:rPr>
    </w:lvl>
    <w:lvl w:ilvl="7" w:tplc="1AE2CEF4">
      <w:start w:val="1"/>
      <w:numFmt w:val="bullet"/>
      <w:lvlText w:val="o"/>
      <w:lvlJc w:val="left"/>
      <w:pPr>
        <w:ind w:left="5760" w:hanging="360"/>
      </w:pPr>
      <w:rPr>
        <w:rFonts w:ascii="Courier New" w:hAnsi="Courier New" w:hint="default"/>
      </w:rPr>
    </w:lvl>
    <w:lvl w:ilvl="8" w:tplc="F674563C">
      <w:start w:val="1"/>
      <w:numFmt w:val="bullet"/>
      <w:lvlText w:val=""/>
      <w:lvlJc w:val="left"/>
      <w:pPr>
        <w:ind w:left="6480" w:hanging="360"/>
      </w:pPr>
      <w:rPr>
        <w:rFonts w:ascii="Wingdings" w:hAnsi="Wingdings" w:hint="default"/>
      </w:rPr>
    </w:lvl>
  </w:abstractNum>
  <w:abstractNum w:abstractNumId="5" w15:restartNumberingAfterBreak="0">
    <w:nsid w:val="41D540BA"/>
    <w:multiLevelType w:val="hybridMultilevel"/>
    <w:tmpl w:val="345C3AAE"/>
    <w:lvl w:ilvl="0" w:tplc="4C00E9F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86555180">
    <w:abstractNumId w:val="5"/>
  </w:num>
  <w:num w:numId="2" w16cid:durableId="1946766751">
    <w:abstractNumId w:val="3"/>
  </w:num>
  <w:num w:numId="3" w16cid:durableId="1466580030">
    <w:abstractNumId w:val="0"/>
  </w:num>
  <w:num w:numId="4" w16cid:durableId="1534463129">
    <w:abstractNumId w:val="2"/>
  </w:num>
  <w:num w:numId="5" w16cid:durableId="1695841371">
    <w:abstractNumId w:val="1"/>
  </w:num>
  <w:num w:numId="6" w16cid:durableId="19688485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852"/>
    <w:rsid w:val="0000251E"/>
    <w:rsid w:val="00020026"/>
    <w:rsid w:val="0002151B"/>
    <w:rsid w:val="000375FB"/>
    <w:rsid w:val="00051035"/>
    <w:rsid w:val="00052C08"/>
    <w:rsid w:val="000B7DD3"/>
    <w:rsid w:val="000C6E3A"/>
    <w:rsid w:val="000D1E9F"/>
    <w:rsid w:val="000D6375"/>
    <w:rsid w:val="00104617"/>
    <w:rsid w:val="00107F0C"/>
    <w:rsid w:val="00126855"/>
    <w:rsid w:val="00145BBC"/>
    <w:rsid w:val="0016248B"/>
    <w:rsid w:val="001729C9"/>
    <w:rsid w:val="00181314"/>
    <w:rsid w:val="00194CF5"/>
    <w:rsid w:val="001C3457"/>
    <w:rsid w:val="001C6875"/>
    <w:rsid w:val="001E7AA9"/>
    <w:rsid w:val="001F7C93"/>
    <w:rsid w:val="002161D4"/>
    <w:rsid w:val="002171A0"/>
    <w:rsid w:val="00255B97"/>
    <w:rsid w:val="00261148"/>
    <w:rsid w:val="00267B10"/>
    <w:rsid w:val="0027389A"/>
    <w:rsid w:val="00287D6B"/>
    <w:rsid w:val="00287FD8"/>
    <w:rsid w:val="002C1A4A"/>
    <w:rsid w:val="002C6F23"/>
    <w:rsid w:val="002E7DAA"/>
    <w:rsid w:val="00303876"/>
    <w:rsid w:val="0032193B"/>
    <w:rsid w:val="003323A5"/>
    <w:rsid w:val="003409E7"/>
    <w:rsid w:val="00374FD0"/>
    <w:rsid w:val="003B620E"/>
    <w:rsid w:val="003C1E62"/>
    <w:rsid w:val="003C5B9F"/>
    <w:rsid w:val="003D1C24"/>
    <w:rsid w:val="0040632D"/>
    <w:rsid w:val="0042572E"/>
    <w:rsid w:val="0042735D"/>
    <w:rsid w:val="00450FF4"/>
    <w:rsid w:val="004532B9"/>
    <w:rsid w:val="0047316F"/>
    <w:rsid w:val="004741F1"/>
    <w:rsid w:val="004A2F9C"/>
    <w:rsid w:val="004B14FE"/>
    <w:rsid w:val="004B4BD3"/>
    <w:rsid w:val="004C5852"/>
    <w:rsid w:val="0050434C"/>
    <w:rsid w:val="00505C47"/>
    <w:rsid w:val="0051645A"/>
    <w:rsid w:val="0054059B"/>
    <w:rsid w:val="005500C8"/>
    <w:rsid w:val="00562205"/>
    <w:rsid w:val="0056239E"/>
    <w:rsid w:val="005829AD"/>
    <w:rsid w:val="005A23E9"/>
    <w:rsid w:val="005A3124"/>
    <w:rsid w:val="005B23AA"/>
    <w:rsid w:val="005E0B0B"/>
    <w:rsid w:val="00606200"/>
    <w:rsid w:val="00613FF9"/>
    <w:rsid w:val="00617AAC"/>
    <w:rsid w:val="0062137E"/>
    <w:rsid w:val="006334B6"/>
    <w:rsid w:val="00633760"/>
    <w:rsid w:val="00653AEB"/>
    <w:rsid w:val="00686EB1"/>
    <w:rsid w:val="006F2500"/>
    <w:rsid w:val="00714120"/>
    <w:rsid w:val="007260DA"/>
    <w:rsid w:val="00730378"/>
    <w:rsid w:val="00736F67"/>
    <w:rsid w:val="00745F78"/>
    <w:rsid w:val="007755A4"/>
    <w:rsid w:val="00775654"/>
    <w:rsid w:val="0077706B"/>
    <w:rsid w:val="00792AEE"/>
    <w:rsid w:val="007A30E4"/>
    <w:rsid w:val="007A4E88"/>
    <w:rsid w:val="007A663C"/>
    <w:rsid w:val="007D3C7A"/>
    <w:rsid w:val="008026A8"/>
    <w:rsid w:val="00815AB9"/>
    <w:rsid w:val="00826870"/>
    <w:rsid w:val="00864AE5"/>
    <w:rsid w:val="008754F3"/>
    <w:rsid w:val="008809EF"/>
    <w:rsid w:val="00880C40"/>
    <w:rsid w:val="008B4A8D"/>
    <w:rsid w:val="008E312F"/>
    <w:rsid w:val="008E5394"/>
    <w:rsid w:val="008F41A1"/>
    <w:rsid w:val="00912FF0"/>
    <w:rsid w:val="0091516F"/>
    <w:rsid w:val="00915E7E"/>
    <w:rsid w:val="00950EEE"/>
    <w:rsid w:val="00954B31"/>
    <w:rsid w:val="009603E3"/>
    <w:rsid w:val="0096308C"/>
    <w:rsid w:val="0097548D"/>
    <w:rsid w:val="009B5591"/>
    <w:rsid w:val="009D6867"/>
    <w:rsid w:val="00A235EE"/>
    <w:rsid w:val="00A41788"/>
    <w:rsid w:val="00A52786"/>
    <w:rsid w:val="00A6454B"/>
    <w:rsid w:val="00AA2D17"/>
    <w:rsid w:val="00AC009A"/>
    <w:rsid w:val="00AC1EB6"/>
    <w:rsid w:val="00B14307"/>
    <w:rsid w:val="00B30EC1"/>
    <w:rsid w:val="00B3237F"/>
    <w:rsid w:val="00B430FC"/>
    <w:rsid w:val="00B559C1"/>
    <w:rsid w:val="00B579E6"/>
    <w:rsid w:val="00BB259E"/>
    <w:rsid w:val="00BD33C0"/>
    <w:rsid w:val="00BE01DE"/>
    <w:rsid w:val="00BE6332"/>
    <w:rsid w:val="00BF4897"/>
    <w:rsid w:val="00BF60B2"/>
    <w:rsid w:val="00C40C51"/>
    <w:rsid w:val="00C7681A"/>
    <w:rsid w:val="00C97E70"/>
    <w:rsid w:val="00CC66E8"/>
    <w:rsid w:val="00CC7B60"/>
    <w:rsid w:val="00CD1676"/>
    <w:rsid w:val="00CD183B"/>
    <w:rsid w:val="00CE0D08"/>
    <w:rsid w:val="00D03FD0"/>
    <w:rsid w:val="00D065B4"/>
    <w:rsid w:val="00D06A02"/>
    <w:rsid w:val="00D335F0"/>
    <w:rsid w:val="00D35C14"/>
    <w:rsid w:val="00D56FB8"/>
    <w:rsid w:val="00D83955"/>
    <w:rsid w:val="00DB084B"/>
    <w:rsid w:val="00E24667"/>
    <w:rsid w:val="00E25880"/>
    <w:rsid w:val="00E25F6B"/>
    <w:rsid w:val="00EA0CE2"/>
    <w:rsid w:val="00EC3256"/>
    <w:rsid w:val="00EC7FC5"/>
    <w:rsid w:val="00ED133A"/>
    <w:rsid w:val="00EE75B5"/>
    <w:rsid w:val="00F042FE"/>
    <w:rsid w:val="00F153A6"/>
    <w:rsid w:val="00F27D2B"/>
    <w:rsid w:val="00F45FB7"/>
    <w:rsid w:val="00F84F37"/>
    <w:rsid w:val="00F87AFF"/>
    <w:rsid w:val="00FA3EBF"/>
    <w:rsid w:val="00FA63AA"/>
    <w:rsid w:val="00FA798D"/>
    <w:rsid w:val="00FC3659"/>
    <w:rsid w:val="00FF0878"/>
    <w:rsid w:val="00FF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6FF43"/>
  <w15:docId w15:val="{F11B6383-9CCB-4524-B1F1-C4BDD26A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4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3C7A"/>
    <w:rPr>
      <w:sz w:val="16"/>
      <w:szCs w:val="16"/>
    </w:rPr>
  </w:style>
  <w:style w:type="paragraph" w:styleId="CommentText">
    <w:name w:val="annotation text"/>
    <w:basedOn w:val="Normal"/>
    <w:link w:val="CommentTextChar"/>
    <w:uiPriority w:val="99"/>
    <w:semiHidden/>
    <w:unhideWhenUsed/>
    <w:rsid w:val="007D3C7A"/>
    <w:pPr>
      <w:spacing w:line="240" w:lineRule="auto"/>
    </w:pPr>
    <w:rPr>
      <w:sz w:val="20"/>
      <w:szCs w:val="20"/>
    </w:rPr>
  </w:style>
  <w:style w:type="character" w:customStyle="1" w:styleId="CommentTextChar">
    <w:name w:val="Comment Text Char"/>
    <w:basedOn w:val="DefaultParagraphFont"/>
    <w:link w:val="CommentText"/>
    <w:uiPriority w:val="99"/>
    <w:semiHidden/>
    <w:rsid w:val="007D3C7A"/>
    <w:rPr>
      <w:sz w:val="20"/>
      <w:szCs w:val="20"/>
    </w:rPr>
  </w:style>
  <w:style w:type="paragraph" w:styleId="CommentSubject">
    <w:name w:val="annotation subject"/>
    <w:basedOn w:val="CommentText"/>
    <w:next w:val="CommentText"/>
    <w:link w:val="CommentSubjectChar"/>
    <w:uiPriority w:val="99"/>
    <w:semiHidden/>
    <w:unhideWhenUsed/>
    <w:rsid w:val="007D3C7A"/>
    <w:rPr>
      <w:b/>
      <w:bCs/>
    </w:rPr>
  </w:style>
  <w:style w:type="character" w:customStyle="1" w:styleId="CommentSubjectChar">
    <w:name w:val="Comment Subject Char"/>
    <w:basedOn w:val="CommentTextChar"/>
    <w:link w:val="CommentSubject"/>
    <w:uiPriority w:val="99"/>
    <w:semiHidden/>
    <w:rsid w:val="007D3C7A"/>
    <w:rPr>
      <w:b/>
      <w:bCs/>
      <w:sz w:val="20"/>
      <w:szCs w:val="20"/>
    </w:rPr>
  </w:style>
  <w:style w:type="paragraph" w:styleId="BalloonText">
    <w:name w:val="Balloon Text"/>
    <w:basedOn w:val="Normal"/>
    <w:link w:val="BalloonTextChar"/>
    <w:uiPriority w:val="99"/>
    <w:semiHidden/>
    <w:unhideWhenUsed/>
    <w:rsid w:val="007D3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C7A"/>
    <w:rPr>
      <w:rFonts w:ascii="Segoe UI" w:hAnsi="Segoe UI" w:cs="Segoe UI"/>
      <w:sz w:val="18"/>
      <w:szCs w:val="18"/>
    </w:rPr>
  </w:style>
  <w:style w:type="paragraph" w:styleId="Header">
    <w:name w:val="header"/>
    <w:basedOn w:val="Normal"/>
    <w:link w:val="HeaderChar"/>
    <w:uiPriority w:val="99"/>
    <w:unhideWhenUsed/>
    <w:rsid w:val="007A4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E88"/>
  </w:style>
  <w:style w:type="paragraph" w:styleId="Footer">
    <w:name w:val="footer"/>
    <w:basedOn w:val="Normal"/>
    <w:link w:val="FooterChar"/>
    <w:uiPriority w:val="99"/>
    <w:unhideWhenUsed/>
    <w:rsid w:val="007A4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E88"/>
  </w:style>
  <w:style w:type="paragraph" w:styleId="FootnoteText">
    <w:name w:val="footnote text"/>
    <w:basedOn w:val="Normal"/>
    <w:link w:val="FootnoteTextChar"/>
    <w:uiPriority w:val="99"/>
    <w:semiHidden/>
    <w:unhideWhenUsed/>
    <w:rsid w:val="00B579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9E6"/>
    <w:rPr>
      <w:sz w:val="20"/>
      <w:szCs w:val="20"/>
    </w:rPr>
  </w:style>
  <w:style w:type="character" w:styleId="FootnoteReference">
    <w:name w:val="footnote reference"/>
    <w:basedOn w:val="DefaultParagraphFont"/>
    <w:uiPriority w:val="99"/>
    <w:semiHidden/>
    <w:unhideWhenUsed/>
    <w:rsid w:val="00B579E6"/>
    <w:rPr>
      <w:vertAlign w:val="superscript"/>
    </w:rPr>
  </w:style>
  <w:style w:type="paragraph" w:styleId="ListParagraph">
    <w:name w:val="List Paragraph"/>
    <w:basedOn w:val="Normal"/>
    <w:uiPriority w:val="34"/>
    <w:qFormat/>
    <w:rsid w:val="00B57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490152">
      <w:bodyDiv w:val="1"/>
      <w:marLeft w:val="0"/>
      <w:marRight w:val="0"/>
      <w:marTop w:val="0"/>
      <w:marBottom w:val="0"/>
      <w:divBdr>
        <w:top w:val="none" w:sz="0" w:space="0" w:color="auto"/>
        <w:left w:val="none" w:sz="0" w:space="0" w:color="auto"/>
        <w:bottom w:val="none" w:sz="0" w:space="0" w:color="auto"/>
        <w:right w:val="none" w:sz="0" w:space="0" w:color="auto"/>
      </w:divBdr>
    </w:div>
    <w:div w:id="1465926836">
      <w:bodyDiv w:val="1"/>
      <w:marLeft w:val="0"/>
      <w:marRight w:val="0"/>
      <w:marTop w:val="0"/>
      <w:marBottom w:val="0"/>
      <w:divBdr>
        <w:top w:val="none" w:sz="0" w:space="0" w:color="auto"/>
        <w:left w:val="none" w:sz="0" w:space="0" w:color="auto"/>
        <w:bottom w:val="none" w:sz="0" w:space="0" w:color="auto"/>
        <w:right w:val="none" w:sz="0" w:space="0" w:color="auto"/>
      </w:divBdr>
    </w:div>
    <w:div w:id="156972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8AC110DE20843956C92A773AB2A2D" ma:contentTypeVersion="20" ma:contentTypeDescription="Create a new document." ma:contentTypeScope="" ma:versionID="9b28677efa4f48703303723e58480e9c">
  <xsd:schema xmlns:xsd="http://www.w3.org/2001/XMLSchema" xmlns:xs="http://www.w3.org/2001/XMLSchema" xmlns:p="http://schemas.microsoft.com/office/2006/metadata/properties" xmlns:ns2="6b0e5bc9-5ae3-49d5-9ea6-bc5346b32b83" xmlns:ns3="12ca9f72-d24a-4386-b139-956d44109ad9" xmlns:ns4="http://schemas.microsoft.com/sharepoint/v4" targetNamespace="http://schemas.microsoft.com/office/2006/metadata/properties" ma:root="true" ma:fieldsID="2a4c82fd292a7a64d52b11b53df097c4" ns2:_="" ns3:_="" ns4:_="">
    <xsd:import namespace="6b0e5bc9-5ae3-49d5-9ea6-bc5346b32b83"/>
    <xsd:import namespace="12ca9f72-d24a-4386-b139-956d44109ad9"/>
    <xsd:import namespace="http://schemas.microsoft.com/sharepoint/v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e5bc9-5ae3-49d5-9ea6-bc5346b32b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a3915c5c-f7da-463b-b6a0-ca4f67a74865}" ma:internalName="TaxCatchAll" ma:showField="CatchAllData" ma:web="6b0e5bc9-5ae3-49d5-9ea6-bc5346b32b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ca9f72-d24a-4386-b139-956d44109a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_Flow_SignoffStatus" ma:index="18" nillable="true" ma:displayName="Sign-off status" ma:internalName="_x0024_Resources_x003a_core_x002c_Signoff_Status_x003b_">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d347819-c7cc-4661-850a-7056f32be9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12ca9f72-d24a-4386-b139-956d44109ad9" xsi:nil="true"/>
    <TaxCatchAll xmlns="6b0e5bc9-5ae3-49d5-9ea6-bc5346b32b83" xsi:nil="true"/>
    <lcf76f155ced4ddcb4097134ff3c332f xmlns="12ca9f72-d24a-4386-b139-956d44109ad9">
      <Terms xmlns="http://schemas.microsoft.com/office/infopath/2007/PartnerControls"/>
    </lcf76f155ced4ddcb4097134ff3c332f>
    <IconOverlay xmlns="http://schemas.microsoft.com/sharepoint/v4" xsi:nil="true"/>
  </documentManagement>
</p:properties>
</file>

<file path=customXml/itemProps1.xml><?xml version="1.0" encoding="utf-8"?>
<ds:datastoreItem xmlns:ds="http://schemas.openxmlformats.org/officeDocument/2006/customXml" ds:itemID="{AB06456F-07C9-4ABA-9069-315BEAA37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e5bc9-5ae3-49d5-9ea6-bc5346b32b83"/>
    <ds:schemaRef ds:uri="12ca9f72-d24a-4386-b139-956d44109ad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283048-6BF6-405A-8192-97F17631063A}">
  <ds:schemaRefs>
    <ds:schemaRef ds:uri="http://schemas.microsoft.com/sharepoint/v3/contenttype/forms"/>
  </ds:schemaRefs>
</ds:datastoreItem>
</file>

<file path=customXml/itemProps3.xml><?xml version="1.0" encoding="utf-8"?>
<ds:datastoreItem xmlns:ds="http://schemas.openxmlformats.org/officeDocument/2006/customXml" ds:itemID="{79250241-4DF0-4B6F-8022-46D9CAF84868}">
  <ds:schemaRefs>
    <ds:schemaRef ds:uri="http://schemas.openxmlformats.org/officeDocument/2006/bibliography"/>
  </ds:schemaRefs>
</ds:datastoreItem>
</file>

<file path=customXml/itemProps4.xml><?xml version="1.0" encoding="utf-8"?>
<ds:datastoreItem xmlns:ds="http://schemas.openxmlformats.org/officeDocument/2006/customXml" ds:itemID="{2ACBA6DB-0600-4684-9A57-BD58AF681CAF}">
  <ds:schemaRefs>
    <ds:schemaRef ds:uri="http://schemas.microsoft.com/office/2006/metadata/properties"/>
    <ds:schemaRef ds:uri="http://schemas.microsoft.com/office/infopath/2007/PartnerControls"/>
    <ds:schemaRef ds:uri="12ca9f72-d24a-4386-b139-956d44109ad9"/>
    <ds:schemaRef ds:uri="6b0e5bc9-5ae3-49d5-9ea6-bc5346b32b8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4</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Kondrat</dc:creator>
  <cp:lastModifiedBy>Katie Kondrat</cp:lastModifiedBy>
  <cp:revision>77</cp:revision>
  <cp:lastPrinted>2017-03-16T14:27:00Z</cp:lastPrinted>
  <dcterms:created xsi:type="dcterms:W3CDTF">2019-01-28T16:49:00Z</dcterms:created>
  <dcterms:modified xsi:type="dcterms:W3CDTF">2022-10-26T14:58:00Z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0x0101005848AC110DE20843956C92A773AB2A2D</vt:lpwstr>
  </property>
  <property fmtid="{D5CDD505-2E9C-101B-9397-08002B2CF9AE}" pid="3" name="AuthorIds_UIVersion_512">
    <vt:lpwstr>27</vt:lpwstr>
  </property>
  <property fmtid="{D5CDD505-2E9C-101B-9397-08002B2CF9AE}" pid="4" name="MediaServiceImageTags">
    <vt:lpwstr/>
  </property>
</Properties>
</file>